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C9314" w14:textId="77777777" w:rsidR="000C7791" w:rsidRDefault="000C7791">
      <w:pPr>
        <w:ind w:left="2160" w:hanging="2160"/>
        <w:rPr>
          <w:rFonts w:ascii="Arial" w:eastAsia="Arial" w:hAnsi="Arial" w:cs="Arial"/>
          <w:b/>
          <w:sz w:val="22"/>
          <w:szCs w:val="22"/>
        </w:rPr>
      </w:pPr>
    </w:p>
    <w:p w14:paraId="06CB9891" w14:textId="1A2AEC0E" w:rsidR="0027236E" w:rsidRPr="00E675EB" w:rsidRDefault="0027236E" w:rsidP="0027236E">
      <w:pPr>
        <w:jc w:val="center"/>
        <w:rPr>
          <w:b/>
          <w:sz w:val="28"/>
        </w:rPr>
      </w:pPr>
      <w:r>
        <w:rPr>
          <w:b/>
          <w:sz w:val="28"/>
        </w:rPr>
        <w:t>Abacus Life Business Combination</w:t>
      </w:r>
      <w:r w:rsidRPr="00E675EB">
        <w:rPr>
          <w:b/>
          <w:sz w:val="28"/>
        </w:rPr>
        <w:t xml:space="preserve"> with </w:t>
      </w:r>
      <w:r>
        <w:rPr>
          <w:b/>
          <w:sz w:val="28"/>
        </w:rPr>
        <w:t>East Resources Acquisition Company</w:t>
      </w:r>
      <w:r w:rsidR="00C17535">
        <w:rPr>
          <w:b/>
          <w:sz w:val="28"/>
        </w:rPr>
        <w:t xml:space="preserve"> (NASDAQ</w:t>
      </w:r>
      <w:r w:rsidR="00DB02A1">
        <w:rPr>
          <w:b/>
          <w:sz w:val="28"/>
        </w:rPr>
        <w:t>: ERES)</w:t>
      </w:r>
    </w:p>
    <w:p w14:paraId="4BA8B2D0" w14:textId="77777777" w:rsidR="0027236E" w:rsidRPr="00E675EB" w:rsidRDefault="0027236E" w:rsidP="0027236E">
      <w:pPr>
        <w:jc w:val="center"/>
      </w:pPr>
      <w:r w:rsidRPr="00E675EB">
        <w:t>Deal Announcement Investor Conference Call Transcript</w:t>
      </w:r>
    </w:p>
    <w:p w14:paraId="21E0C1FC" w14:textId="2C4C29EE" w:rsidR="0027236E" w:rsidRPr="00E675EB" w:rsidRDefault="0027236E" w:rsidP="0027236E">
      <w:pPr>
        <w:jc w:val="center"/>
      </w:pPr>
      <w:r>
        <w:t>August 30</w:t>
      </w:r>
      <w:r w:rsidRPr="00E675EB">
        <w:t>, 202</w:t>
      </w:r>
      <w:r>
        <w:t>2</w:t>
      </w:r>
    </w:p>
    <w:p w14:paraId="05CCE4A2" w14:textId="77777777" w:rsidR="0027236E" w:rsidRDefault="0027236E" w:rsidP="005D2BAC">
      <w:pPr>
        <w:spacing w:line="360" w:lineRule="auto"/>
        <w:ind w:left="2160" w:hanging="2160"/>
        <w:rPr>
          <w:rFonts w:ascii="Calibri" w:eastAsia="Arial" w:hAnsi="Calibri" w:cs="Calibri"/>
          <w:b/>
          <w:u w:val="single"/>
        </w:rPr>
      </w:pPr>
    </w:p>
    <w:p w14:paraId="72E3341D" w14:textId="467EB404" w:rsidR="000C7791" w:rsidRPr="005D2BAC" w:rsidRDefault="00B262C6" w:rsidP="005D2BAC">
      <w:pPr>
        <w:spacing w:line="360" w:lineRule="auto"/>
        <w:ind w:left="2160" w:hanging="2160"/>
        <w:rPr>
          <w:rFonts w:ascii="Calibri" w:eastAsia="Arial" w:hAnsi="Calibri" w:cs="Calibri"/>
          <w:u w:val="single"/>
        </w:rPr>
      </w:pPr>
      <w:r w:rsidRPr="005D2BAC">
        <w:rPr>
          <w:rFonts w:ascii="Calibri" w:eastAsia="Arial" w:hAnsi="Calibri" w:cs="Calibri"/>
          <w:b/>
          <w:u w:val="single"/>
        </w:rPr>
        <w:t>Operator:</w:t>
      </w:r>
    </w:p>
    <w:p w14:paraId="3FB8A2B8" w14:textId="06DEB105" w:rsidR="000C7791" w:rsidRDefault="00B262C6" w:rsidP="005D2BAC">
      <w:pPr>
        <w:widowControl/>
        <w:pBdr>
          <w:top w:val="nil"/>
          <w:left w:val="nil"/>
          <w:bottom w:val="nil"/>
          <w:right w:val="nil"/>
          <w:between w:val="nil"/>
        </w:pBdr>
        <w:spacing w:line="360" w:lineRule="auto"/>
        <w:jc w:val="both"/>
        <w:rPr>
          <w:rFonts w:ascii="Calibri" w:eastAsia="Arial" w:hAnsi="Calibri" w:cs="Calibri"/>
          <w:color w:val="000000"/>
          <w:sz w:val="22"/>
          <w:szCs w:val="22"/>
        </w:rPr>
      </w:pPr>
      <w:r>
        <w:rPr>
          <w:rFonts w:ascii="Calibri" w:eastAsia="Arial" w:hAnsi="Calibri" w:cs="Calibri"/>
          <w:color w:val="000000"/>
          <w:sz w:val="22"/>
          <w:szCs w:val="22"/>
        </w:rPr>
        <w:t xml:space="preserve">Good </w:t>
      </w:r>
      <w:r w:rsidR="00A72954">
        <w:rPr>
          <w:rFonts w:ascii="Calibri" w:eastAsia="Arial" w:hAnsi="Calibri" w:cs="Calibri"/>
          <w:color w:val="000000"/>
          <w:sz w:val="22"/>
          <w:szCs w:val="22"/>
        </w:rPr>
        <w:t>morning</w:t>
      </w:r>
      <w:r>
        <w:rPr>
          <w:rFonts w:ascii="Calibri" w:eastAsia="Arial" w:hAnsi="Calibri" w:cs="Calibri"/>
          <w:color w:val="000000"/>
          <w:sz w:val="22"/>
          <w:szCs w:val="22"/>
        </w:rPr>
        <w:t xml:space="preserve"> ladies and gentlemen, </w:t>
      </w:r>
      <w:r w:rsidR="00A72954">
        <w:rPr>
          <w:rFonts w:ascii="Calibri" w:eastAsia="Arial" w:hAnsi="Calibri" w:cs="Calibri"/>
          <w:color w:val="000000"/>
          <w:sz w:val="22"/>
          <w:szCs w:val="22"/>
        </w:rPr>
        <w:t xml:space="preserve">and </w:t>
      </w:r>
      <w:r>
        <w:rPr>
          <w:rFonts w:ascii="Calibri" w:eastAsia="Arial" w:hAnsi="Calibri" w:cs="Calibri"/>
          <w:color w:val="000000"/>
          <w:sz w:val="22"/>
          <w:szCs w:val="22"/>
        </w:rPr>
        <w:t>thank you for</w:t>
      </w:r>
      <w:r w:rsidR="00A72954">
        <w:rPr>
          <w:rFonts w:ascii="Calibri" w:eastAsia="Arial" w:hAnsi="Calibri" w:cs="Calibri"/>
          <w:color w:val="000000"/>
          <w:sz w:val="22"/>
          <w:szCs w:val="22"/>
        </w:rPr>
        <w:t xml:space="preserve"> joining us today</w:t>
      </w:r>
      <w:r>
        <w:rPr>
          <w:rFonts w:ascii="Calibri" w:eastAsia="Arial" w:hAnsi="Calibri" w:cs="Calibri"/>
          <w:color w:val="000000"/>
          <w:sz w:val="22"/>
          <w:szCs w:val="22"/>
        </w:rPr>
        <w:t xml:space="preserve">. East Resources Acquisition and </w:t>
      </w:r>
      <w:r>
        <w:rPr>
          <w:rFonts w:ascii="Calibri" w:eastAsia="Arial" w:hAnsi="Calibri" w:cs="Calibri"/>
          <w:sz w:val="22"/>
          <w:szCs w:val="22"/>
        </w:rPr>
        <w:t>Abacus Life</w:t>
      </w:r>
      <w:r>
        <w:rPr>
          <w:rFonts w:ascii="Calibri" w:eastAsia="Arial" w:hAnsi="Calibri" w:cs="Calibri"/>
          <w:color w:val="000000"/>
          <w:sz w:val="22"/>
          <w:szCs w:val="22"/>
        </w:rPr>
        <w:t xml:space="preserve"> refer participants on this call to the press release </w:t>
      </w:r>
      <w:r>
        <w:rPr>
          <w:rFonts w:ascii="Calibri" w:eastAsia="Arial" w:hAnsi="Calibri" w:cs="Calibri"/>
          <w:sz w:val="22"/>
          <w:szCs w:val="22"/>
        </w:rPr>
        <w:t xml:space="preserve">and the investor </w:t>
      </w:r>
      <w:r>
        <w:rPr>
          <w:rFonts w:ascii="Calibri" w:eastAsia="Arial" w:hAnsi="Calibri" w:cs="Calibri"/>
          <w:color w:val="000000"/>
          <w:sz w:val="22"/>
          <w:szCs w:val="22"/>
        </w:rPr>
        <w:t xml:space="preserve">presentation for this transaction, and East Resources Acquisition’s filings with the SEC for a discussion of the risks that can affect the business combination, </w:t>
      </w:r>
      <w:r>
        <w:rPr>
          <w:rFonts w:ascii="Calibri" w:eastAsia="Arial" w:hAnsi="Calibri" w:cs="Calibri"/>
          <w:sz w:val="22"/>
          <w:szCs w:val="22"/>
        </w:rPr>
        <w:t xml:space="preserve">their respective businesses, </w:t>
      </w:r>
      <w:r>
        <w:rPr>
          <w:rFonts w:ascii="Calibri" w:eastAsia="Arial" w:hAnsi="Calibri" w:cs="Calibri"/>
          <w:color w:val="000000"/>
          <w:sz w:val="22"/>
          <w:szCs w:val="22"/>
        </w:rPr>
        <w:t xml:space="preserve">and the business of the combined </w:t>
      </w:r>
      <w:r>
        <w:rPr>
          <w:rFonts w:ascii="Calibri" w:eastAsia="Arial" w:hAnsi="Calibri" w:cs="Calibri"/>
          <w:sz w:val="22"/>
          <w:szCs w:val="22"/>
        </w:rPr>
        <w:t>c</w:t>
      </w:r>
      <w:r>
        <w:rPr>
          <w:rFonts w:ascii="Calibri" w:eastAsia="Arial" w:hAnsi="Calibri" w:cs="Calibri"/>
          <w:color w:val="000000"/>
          <w:sz w:val="22"/>
          <w:szCs w:val="22"/>
        </w:rPr>
        <w:t xml:space="preserve">ompany after completion of the proposed business combination. East Resources Acquisition </w:t>
      </w:r>
      <w:r>
        <w:rPr>
          <w:rFonts w:ascii="Calibri" w:eastAsia="Arial" w:hAnsi="Calibri" w:cs="Calibri"/>
          <w:sz w:val="22"/>
          <w:szCs w:val="22"/>
        </w:rPr>
        <w:t xml:space="preserve">and Abacus Life </w:t>
      </w:r>
      <w:r>
        <w:rPr>
          <w:rFonts w:ascii="Calibri" w:eastAsia="Arial" w:hAnsi="Calibri" w:cs="Calibri"/>
          <w:color w:val="000000"/>
          <w:sz w:val="22"/>
          <w:szCs w:val="22"/>
        </w:rPr>
        <w:t>specifically refer participants to the presentation filed with the SEC to remind listeners that some of the comments today may contain forward-looking statements, and as such, will be subject to risks and uncertainties which, if they materialize, could materially affect results.</w:t>
      </w:r>
    </w:p>
    <w:p w14:paraId="2947336E" w14:textId="77777777" w:rsidR="000C7791" w:rsidRDefault="00B262C6" w:rsidP="005D2BAC">
      <w:pPr>
        <w:widowControl/>
        <w:pBdr>
          <w:top w:val="nil"/>
          <w:left w:val="nil"/>
          <w:bottom w:val="nil"/>
          <w:right w:val="nil"/>
          <w:between w:val="nil"/>
        </w:pBdr>
        <w:spacing w:line="360" w:lineRule="auto"/>
        <w:jc w:val="both"/>
        <w:rPr>
          <w:rFonts w:ascii="Calibri" w:eastAsia="Arial" w:hAnsi="Calibri" w:cs="Calibri"/>
          <w:sz w:val="22"/>
          <w:szCs w:val="22"/>
        </w:rPr>
      </w:pPr>
      <w:r>
        <w:rPr>
          <w:rFonts w:ascii="Calibri" w:eastAsia="Arial" w:hAnsi="Calibri" w:cs="Calibri"/>
          <w:color w:val="000000"/>
          <w:sz w:val="22"/>
          <w:szCs w:val="22"/>
        </w:rPr>
        <w:br/>
      </w:r>
      <w:r>
        <w:rPr>
          <w:rFonts w:ascii="Calibri" w:eastAsia="Arial" w:hAnsi="Calibri" w:cs="Calibri"/>
          <w:sz w:val="22"/>
          <w:szCs w:val="22"/>
        </w:rPr>
        <w:t>Forward-looking statements include, but are not limited to, Abacus Life and East Resources Acquisition’s expectation or prediction of financial and business performance and conditions, competitive and industry outlook, and the timing or completion of the transaction. Forward-looking statements are subject to risks, uncertainties and assumptions, which, if they materialize, could materially affect results, and such forward-looking statements do not guarantee performance and neither Abacus Life nor East Resources Acquisition gives such assurances. Abacus Life and East Resources Acquisition are under no obligation, and expressly disclaim any obligation, to update, alter, or otherwise revise any forward-looking statements, whether as a result of new information, future events or otherwise, except as required by law.</w:t>
      </w:r>
    </w:p>
    <w:p w14:paraId="2B8CBA7C" w14:textId="77777777" w:rsidR="000C7791" w:rsidRDefault="000C7791" w:rsidP="005D2BAC">
      <w:pPr>
        <w:widowControl/>
        <w:pBdr>
          <w:top w:val="nil"/>
          <w:left w:val="nil"/>
          <w:bottom w:val="nil"/>
          <w:right w:val="nil"/>
          <w:between w:val="nil"/>
        </w:pBdr>
        <w:spacing w:line="360" w:lineRule="auto"/>
        <w:jc w:val="both"/>
        <w:rPr>
          <w:rFonts w:ascii="Calibri" w:eastAsia="Arial" w:hAnsi="Calibri" w:cs="Calibri"/>
          <w:sz w:val="22"/>
          <w:szCs w:val="22"/>
        </w:rPr>
      </w:pPr>
    </w:p>
    <w:p w14:paraId="50DAF160" w14:textId="77777777" w:rsidR="000C7791" w:rsidRDefault="00B262C6" w:rsidP="005D2BAC">
      <w:pPr>
        <w:widowControl/>
        <w:pBdr>
          <w:top w:val="nil"/>
          <w:left w:val="nil"/>
          <w:bottom w:val="nil"/>
          <w:right w:val="nil"/>
          <w:between w:val="nil"/>
        </w:pBdr>
        <w:spacing w:line="360" w:lineRule="auto"/>
        <w:jc w:val="both"/>
        <w:rPr>
          <w:rFonts w:ascii="Calibri" w:eastAsia="Arial" w:hAnsi="Calibri" w:cs="Calibri"/>
          <w:color w:val="000000"/>
          <w:sz w:val="22"/>
          <w:szCs w:val="22"/>
        </w:rPr>
      </w:pPr>
      <w:r>
        <w:rPr>
          <w:rFonts w:ascii="Calibri" w:eastAsia="Arial" w:hAnsi="Calibri" w:cs="Calibri"/>
          <w:color w:val="000000"/>
          <w:sz w:val="22"/>
          <w:szCs w:val="22"/>
        </w:rPr>
        <w:t xml:space="preserve">I will now turn the call over to Adam Gusky, Chief Investment Officer of East Resources Acquisition Company. </w:t>
      </w:r>
    </w:p>
    <w:p w14:paraId="7A6AD0E7" w14:textId="77777777" w:rsidR="000C7791" w:rsidRDefault="000C7791" w:rsidP="005D2BAC">
      <w:pPr>
        <w:spacing w:line="360" w:lineRule="auto"/>
        <w:ind w:left="2160" w:hanging="2160"/>
        <w:rPr>
          <w:rFonts w:ascii="Calibri" w:eastAsia="Arial" w:hAnsi="Calibri" w:cs="Calibri"/>
          <w:sz w:val="22"/>
          <w:szCs w:val="22"/>
        </w:rPr>
      </w:pPr>
    </w:p>
    <w:p w14:paraId="6EDD36BC" w14:textId="40F5152C" w:rsidR="000C7791" w:rsidRPr="005D2BAC" w:rsidRDefault="00B262C6" w:rsidP="005D2BAC">
      <w:pPr>
        <w:spacing w:line="360" w:lineRule="auto"/>
        <w:ind w:left="2160" w:hanging="2160"/>
        <w:rPr>
          <w:rFonts w:ascii="Calibri" w:eastAsia="Arial" w:hAnsi="Calibri" w:cs="Calibri"/>
        </w:rPr>
      </w:pPr>
      <w:r w:rsidRPr="005D2BAC">
        <w:rPr>
          <w:rFonts w:ascii="Calibri" w:eastAsia="Arial" w:hAnsi="Calibri" w:cs="Calibri"/>
          <w:b/>
          <w:u w:val="single"/>
        </w:rPr>
        <w:t>Adam Gusky</w:t>
      </w:r>
      <w:r w:rsidR="005D2BAC">
        <w:rPr>
          <w:rFonts w:ascii="Calibri" w:eastAsia="Arial" w:hAnsi="Calibri" w:cs="Calibri"/>
          <w:b/>
          <w:u w:val="single"/>
        </w:rPr>
        <w:t xml:space="preserve"> – Chief Investment Officer </w:t>
      </w:r>
      <w:r w:rsidR="00CD04B9">
        <w:rPr>
          <w:rFonts w:ascii="Calibri" w:eastAsia="Arial" w:hAnsi="Calibri" w:cs="Calibri"/>
          <w:b/>
          <w:u w:val="single"/>
        </w:rPr>
        <w:t xml:space="preserve">of </w:t>
      </w:r>
      <w:r w:rsidR="005D2BAC">
        <w:rPr>
          <w:rFonts w:ascii="Calibri" w:eastAsia="Arial" w:hAnsi="Calibri" w:cs="Calibri"/>
          <w:b/>
          <w:u w:val="single"/>
        </w:rPr>
        <w:t>East Resources Acquisition Company</w:t>
      </w:r>
      <w:r w:rsidR="00F31B88" w:rsidRPr="005D2BAC">
        <w:rPr>
          <w:rFonts w:ascii="Calibri" w:eastAsia="Arial" w:hAnsi="Calibri" w:cs="Calibri"/>
          <w:b/>
          <w:u w:val="single"/>
        </w:rPr>
        <w:t>:</w:t>
      </w:r>
      <w:r w:rsidRPr="005D2BAC">
        <w:rPr>
          <w:rFonts w:ascii="Calibri" w:eastAsia="Arial" w:hAnsi="Calibri" w:cs="Calibri"/>
          <w:b/>
        </w:rPr>
        <w:t xml:space="preserve"> </w:t>
      </w:r>
      <w:r w:rsidRPr="005D2BAC">
        <w:rPr>
          <w:rFonts w:ascii="Calibri" w:eastAsia="Arial" w:hAnsi="Calibri" w:cs="Calibri"/>
          <w:b/>
        </w:rPr>
        <w:tab/>
      </w:r>
    </w:p>
    <w:p w14:paraId="1C0E4EEE" w14:textId="77777777" w:rsidR="002D4D9E" w:rsidRPr="002D4D9E" w:rsidRDefault="00B262C6" w:rsidP="005D2BAC">
      <w:pPr>
        <w:spacing w:line="360" w:lineRule="auto"/>
        <w:jc w:val="both"/>
        <w:rPr>
          <w:rFonts w:ascii="Calibri" w:eastAsia="Calibri" w:hAnsi="Calibri" w:cs="Calibri"/>
          <w:bCs/>
          <w:iCs/>
          <w:sz w:val="22"/>
          <w:szCs w:val="22"/>
        </w:rPr>
      </w:pPr>
      <w:r w:rsidRPr="002D4D9E">
        <w:rPr>
          <w:rFonts w:ascii="Calibri" w:eastAsia="Arial" w:hAnsi="Calibri" w:cs="Calibri"/>
          <w:sz w:val="22"/>
          <w:szCs w:val="22"/>
        </w:rPr>
        <w:t xml:space="preserve">Hello and thank you for joining us today. </w:t>
      </w:r>
      <w:r w:rsidRPr="002D4D9E">
        <w:rPr>
          <w:rFonts w:ascii="Calibri" w:eastAsia="Calibri" w:hAnsi="Calibri" w:cs="Calibri"/>
          <w:bCs/>
          <w:iCs/>
          <w:sz w:val="22"/>
          <w:szCs w:val="22"/>
        </w:rPr>
        <w:t xml:space="preserve">East Resources Acquisition Company is extremely excited to announce our business combination with Abacus Life. </w:t>
      </w:r>
    </w:p>
    <w:p w14:paraId="6BF6B369" w14:textId="77777777" w:rsidR="002D4D9E" w:rsidRPr="002D4D9E" w:rsidRDefault="002D4D9E" w:rsidP="005D2BAC">
      <w:pPr>
        <w:spacing w:line="360" w:lineRule="auto"/>
        <w:jc w:val="both"/>
        <w:rPr>
          <w:rFonts w:ascii="Calibri" w:eastAsia="Calibri" w:hAnsi="Calibri" w:cs="Calibri"/>
          <w:bCs/>
          <w:iCs/>
          <w:sz w:val="22"/>
          <w:szCs w:val="22"/>
        </w:rPr>
      </w:pPr>
    </w:p>
    <w:p w14:paraId="30CBAFF1" w14:textId="1737F4B6" w:rsidR="002D4D9E" w:rsidRPr="002D4D9E" w:rsidRDefault="00B262C6" w:rsidP="00774388">
      <w:pPr>
        <w:spacing w:line="360" w:lineRule="auto"/>
        <w:jc w:val="both"/>
        <w:rPr>
          <w:rFonts w:ascii="Calibri" w:hAnsi="Calibri" w:cs="Calibri"/>
          <w:bCs/>
          <w:iCs/>
          <w:sz w:val="22"/>
          <w:szCs w:val="22"/>
        </w:rPr>
      </w:pPr>
      <w:r w:rsidRPr="002D4D9E">
        <w:rPr>
          <w:rFonts w:ascii="Calibri" w:eastAsia="Calibri" w:hAnsi="Calibri" w:cs="Calibri"/>
          <w:bCs/>
          <w:iCs/>
          <w:sz w:val="22"/>
          <w:szCs w:val="22"/>
        </w:rPr>
        <w:t xml:space="preserve">Obviously, as the SPAC’s name suggests, the SPAC was initially formed with a focus on the energy industry; however, given developments in the industry landscape following the IPO in mid-2020, we were not able to  </w:t>
      </w:r>
      <w:r w:rsidRPr="002D4D9E">
        <w:rPr>
          <w:rFonts w:ascii="Calibri" w:eastAsia="Calibri" w:hAnsi="Calibri" w:cs="Calibri"/>
          <w:bCs/>
          <w:iCs/>
          <w:sz w:val="22"/>
          <w:szCs w:val="22"/>
        </w:rPr>
        <w:lastRenderedPageBreak/>
        <w:t xml:space="preserve">agree to definitive terms with a target in the oil and gas space as we had originally envisioned.  However, we believe that this may have worked out for the better, as this led us to find a tremendous opportunity in Abacus – Abacus is </w:t>
      </w:r>
      <w:r w:rsidRPr="002D4D9E">
        <w:rPr>
          <w:rFonts w:ascii="Calibri" w:eastAsia="Arial" w:hAnsi="Calibri" w:cs="Calibri"/>
          <w:sz w:val="22"/>
          <w:szCs w:val="22"/>
        </w:rPr>
        <w:t xml:space="preserve">a sector leader in a defensive and a-cyclical category, with outsized growth potential, a large addressable market opportunity, steady financial performance,  and excellent management. </w:t>
      </w:r>
      <w:r w:rsidRPr="002D4D9E">
        <w:rPr>
          <w:rFonts w:ascii="Calibri" w:eastAsia="Calibri" w:hAnsi="Calibri" w:cs="Calibri"/>
          <w:bCs/>
          <w:iCs/>
          <w:sz w:val="22"/>
          <w:szCs w:val="22"/>
        </w:rPr>
        <w:t xml:space="preserve"> I think it is important to note that East</w:t>
      </w:r>
      <w:r w:rsidR="00774388">
        <w:rPr>
          <w:rFonts w:ascii="Calibri" w:eastAsia="Calibri" w:hAnsi="Calibri" w:cs="Calibri"/>
          <w:bCs/>
          <w:iCs/>
          <w:sz w:val="22"/>
          <w:szCs w:val="22"/>
        </w:rPr>
        <w:t xml:space="preserve"> e</w:t>
      </w:r>
      <w:r w:rsidRPr="002D4D9E">
        <w:rPr>
          <w:rFonts w:ascii="Calibri" w:hAnsi="Calibri" w:cs="Calibri"/>
          <w:bCs/>
          <w:iCs/>
          <w:sz w:val="22"/>
          <w:szCs w:val="22"/>
        </w:rPr>
        <w:t xml:space="preserve">valuated over </w:t>
      </w:r>
      <w:r w:rsidR="00A14313">
        <w:rPr>
          <w:rFonts w:ascii="Calibri" w:hAnsi="Calibri" w:cs="Calibri"/>
          <w:bCs/>
          <w:iCs/>
          <w:sz w:val="22"/>
          <w:szCs w:val="22"/>
        </w:rPr>
        <w:t>40</w:t>
      </w:r>
      <w:r w:rsidRPr="002D4D9E">
        <w:rPr>
          <w:rFonts w:ascii="Calibri" w:hAnsi="Calibri" w:cs="Calibri"/>
          <w:bCs/>
          <w:iCs/>
          <w:sz w:val="22"/>
          <w:szCs w:val="22"/>
        </w:rPr>
        <w:t xml:space="preserve"> business combination opportunities</w:t>
      </w:r>
      <w:r w:rsidR="00774388">
        <w:rPr>
          <w:rFonts w:ascii="Calibri" w:eastAsia="Calibri" w:hAnsi="Calibri" w:cs="Calibri"/>
          <w:bCs/>
          <w:iCs/>
          <w:sz w:val="22"/>
          <w:szCs w:val="22"/>
        </w:rPr>
        <w:t>, c</w:t>
      </w:r>
      <w:r w:rsidRPr="002D4D9E">
        <w:rPr>
          <w:rFonts w:ascii="Calibri" w:hAnsi="Calibri" w:cs="Calibri"/>
          <w:bCs/>
          <w:iCs/>
          <w:sz w:val="22"/>
          <w:szCs w:val="22"/>
        </w:rPr>
        <w:t>onducted in-depth due diligence on more than 15 targets</w:t>
      </w:r>
      <w:r w:rsidR="00732909">
        <w:rPr>
          <w:rFonts w:ascii="Calibri" w:hAnsi="Calibri" w:cs="Calibri"/>
          <w:bCs/>
          <w:iCs/>
          <w:sz w:val="22"/>
          <w:szCs w:val="22"/>
        </w:rPr>
        <w:t>, and</w:t>
      </w:r>
      <w:r w:rsidR="00774388">
        <w:rPr>
          <w:rFonts w:ascii="Calibri" w:hAnsi="Calibri" w:cs="Calibri"/>
          <w:bCs/>
          <w:iCs/>
          <w:sz w:val="22"/>
          <w:szCs w:val="22"/>
        </w:rPr>
        <w:t xml:space="preserve"> m</w:t>
      </w:r>
      <w:r w:rsidRPr="002D4D9E">
        <w:rPr>
          <w:rFonts w:ascii="Calibri" w:hAnsi="Calibri" w:cs="Calibri"/>
          <w:bCs/>
          <w:iCs/>
          <w:sz w:val="22"/>
          <w:szCs w:val="22"/>
        </w:rPr>
        <w:t xml:space="preserve">ade </w:t>
      </w:r>
      <w:r w:rsidR="00364C9F">
        <w:rPr>
          <w:rFonts w:ascii="Calibri" w:hAnsi="Calibri" w:cs="Calibri"/>
          <w:bCs/>
          <w:iCs/>
          <w:sz w:val="22"/>
          <w:szCs w:val="22"/>
        </w:rPr>
        <w:t>8</w:t>
      </w:r>
      <w:r w:rsidRPr="002D4D9E">
        <w:rPr>
          <w:rFonts w:ascii="Calibri" w:hAnsi="Calibri" w:cs="Calibri"/>
          <w:bCs/>
          <w:iCs/>
          <w:sz w:val="22"/>
          <w:szCs w:val="22"/>
        </w:rPr>
        <w:t xml:space="preserve"> offers</w:t>
      </w:r>
      <w:r w:rsidR="00774388">
        <w:rPr>
          <w:rFonts w:ascii="Calibri" w:hAnsi="Calibri" w:cs="Calibri"/>
          <w:bCs/>
          <w:iCs/>
          <w:sz w:val="22"/>
          <w:szCs w:val="22"/>
        </w:rPr>
        <w:t>.</w:t>
      </w:r>
    </w:p>
    <w:p w14:paraId="1129812D" w14:textId="77777777" w:rsidR="002D4D9E" w:rsidRPr="002D4D9E" w:rsidRDefault="002D4D9E" w:rsidP="005D2BAC">
      <w:pPr>
        <w:spacing w:line="360" w:lineRule="auto"/>
        <w:rPr>
          <w:rFonts w:ascii="Calibri" w:eastAsia="Calibri" w:hAnsi="Calibri" w:cs="Calibri"/>
          <w:bCs/>
          <w:iCs/>
          <w:sz w:val="22"/>
          <w:szCs w:val="22"/>
        </w:rPr>
      </w:pPr>
    </w:p>
    <w:p w14:paraId="004D5FE9" w14:textId="2ED07F88" w:rsidR="002D4D9E" w:rsidRPr="002D4D9E" w:rsidRDefault="00B262C6" w:rsidP="005D2BAC">
      <w:pPr>
        <w:spacing w:line="360" w:lineRule="auto"/>
        <w:jc w:val="both"/>
        <w:rPr>
          <w:rFonts w:ascii="Calibri" w:eastAsia="Calibri" w:hAnsi="Calibri" w:cs="Calibri"/>
          <w:bCs/>
          <w:iCs/>
          <w:sz w:val="22"/>
          <w:szCs w:val="22"/>
        </w:rPr>
      </w:pPr>
      <w:r w:rsidRPr="002D4D9E">
        <w:rPr>
          <w:rFonts w:ascii="Calibri" w:eastAsia="Calibri" w:hAnsi="Calibri" w:cs="Calibri"/>
          <w:bCs/>
          <w:iCs/>
          <w:sz w:val="22"/>
          <w:szCs w:val="22"/>
        </w:rPr>
        <w:t xml:space="preserve">Terry Pegula stayed true to his disciplined and value-oriented nature, refusing to overpay simply to sign up a deal. Even after this exhaustive search process, the opportunity to partner with Abacus was so compelling that we elected to deposit additional funds into the trust to extend the SPAC’s term rather than allow it to wind down. </w:t>
      </w:r>
    </w:p>
    <w:p w14:paraId="336528D7" w14:textId="77777777" w:rsidR="002D4D9E" w:rsidRPr="002D4D9E" w:rsidRDefault="002D4D9E" w:rsidP="005D2BAC">
      <w:pPr>
        <w:spacing w:line="360" w:lineRule="auto"/>
        <w:jc w:val="both"/>
        <w:rPr>
          <w:rFonts w:ascii="Calibri" w:eastAsia="Calibri" w:hAnsi="Calibri" w:cs="Calibri"/>
          <w:bCs/>
          <w:iCs/>
          <w:sz w:val="22"/>
          <w:szCs w:val="22"/>
        </w:rPr>
      </w:pPr>
    </w:p>
    <w:p w14:paraId="6F704542" w14:textId="1ED8B5DE" w:rsidR="002D4D9E" w:rsidRPr="002D4D9E" w:rsidRDefault="00B262C6" w:rsidP="005D2BAC">
      <w:pPr>
        <w:spacing w:line="360" w:lineRule="auto"/>
        <w:jc w:val="both"/>
        <w:rPr>
          <w:rFonts w:ascii="Calibri" w:eastAsia="Calibri" w:hAnsi="Calibri" w:cs="Calibri"/>
          <w:bCs/>
          <w:iCs/>
          <w:sz w:val="22"/>
          <w:szCs w:val="22"/>
        </w:rPr>
      </w:pPr>
      <w:r w:rsidRPr="002D4D9E">
        <w:rPr>
          <w:rFonts w:ascii="Calibri" w:eastAsia="Calibri" w:hAnsi="Calibri" w:cs="Calibri"/>
          <w:bCs/>
          <w:iCs/>
          <w:sz w:val="22"/>
          <w:szCs w:val="22"/>
        </w:rPr>
        <w:t>Parallel to that effort, the SPAC’s sponsors, East Asset Management and Callodine, have been  active in the asset management and alternative private credit spaces.</w:t>
      </w:r>
      <w:r w:rsidR="00C33829">
        <w:rPr>
          <w:rFonts w:ascii="Calibri" w:eastAsia="Calibri" w:hAnsi="Calibri" w:cs="Calibri"/>
          <w:bCs/>
          <w:iCs/>
          <w:sz w:val="22"/>
          <w:szCs w:val="22"/>
        </w:rPr>
        <w:t xml:space="preserve"> </w:t>
      </w:r>
      <w:r w:rsidRPr="002D4D9E">
        <w:rPr>
          <w:rFonts w:ascii="Calibri" w:eastAsia="Calibri" w:hAnsi="Calibri" w:cs="Calibri"/>
          <w:bCs/>
          <w:iCs/>
          <w:sz w:val="22"/>
          <w:szCs w:val="22"/>
        </w:rPr>
        <w:t xml:space="preserve">In the last </w:t>
      </w:r>
      <w:r w:rsidR="00A52025">
        <w:rPr>
          <w:rFonts w:ascii="Calibri" w:eastAsia="Calibri" w:hAnsi="Calibri" w:cs="Calibri"/>
          <w:bCs/>
          <w:iCs/>
          <w:sz w:val="22"/>
          <w:szCs w:val="22"/>
        </w:rPr>
        <w:t>six</w:t>
      </w:r>
      <w:r w:rsidRPr="002D4D9E">
        <w:rPr>
          <w:rFonts w:ascii="Calibri" w:eastAsia="Calibri" w:hAnsi="Calibri" w:cs="Calibri"/>
          <w:bCs/>
          <w:iCs/>
          <w:sz w:val="22"/>
          <w:szCs w:val="22"/>
        </w:rPr>
        <w:t xml:space="preserve"> years alone, East and Callodine have completed </w:t>
      </w:r>
      <w:r w:rsidR="00A52025">
        <w:rPr>
          <w:rFonts w:ascii="Calibri" w:eastAsia="Calibri" w:hAnsi="Calibri" w:cs="Calibri"/>
          <w:bCs/>
          <w:iCs/>
          <w:sz w:val="22"/>
          <w:szCs w:val="22"/>
        </w:rPr>
        <w:t>six</w:t>
      </w:r>
      <w:r w:rsidRPr="002D4D9E">
        <w:rPr>
          <w:rFonts w:ascii="Calibri" w:eastAsia="Calibri" w:hAnsi="Calibri" w:cs="Calibri"/>
          <w:bCs/>
          <w:iCs/>
          <w:sz w:val="22"/>
          <w:szCs w:val="22"/>
        </w:rPr>
        <w:t xml:space="preserve"> transactions across these areas including:</w:t>
      </w:r>
    </w:p>
    <w:p w14:paraId="411DE405" w14:textId="77777777" w:rsidR="002D4D9E" w:rsidRPr="002D4D9E" w:rsidRDefault="002D4D9E" w:rsidP="005D2BAC">
      <w:pPr>
        <w:spacing w:line="360" w:lineRule="auto"/>
        <w:rPr>
          <w:rFonts w:ascii="Calibri" w:eastAsia="Calibri" w:hAnsi="Calibri" w:cs="Calibri"/>
          <w:bCs/>
          <w:iCs/>
          <w:sz w:val="22"/>
          <w:szCs w:val="22"/>
        </w:rPr>
      </w:pPr>
    </w:p>
    <w:p w14:paraId="32C17526" w14:textId="730D6455" w:rsidR="002D4D9E" w:rsidRPr="002D4D9E" w:rsidRDefault="00835050" w:rsidP="005D2BAC">
      <w:pPr>
        <w:widowControl/>
        <w:numPr>
          <w:ilvl w:val="0"/>
          <w:numId w:val="3"/>
        </w:numPr>
        <w:spacing w:line="360" w:lineRule="auto"/>
        <w:rPr>
          <w:rFonts w:ascii="Calibri" w:hAnsi="Calibri" w:cs="Calibri"/>
          <w:bCs/>
          <w:iCs/>
          <w:sz w:val="22"/>
          <w:szCs w:val="22"/>
        </w:rPr>
      </w:pPr>
      <w:r>
        <w:rPr>
          <w:rFonts w:ascii="Calibri" w:hAnsi="Calibri" w:cs="Calibri"/>
          <w:bCs/>
          <w:iCs/>
          <w:sz w:val="22"/>
          <w:szCs w:val="22"/>
        </w:rPr>
        <w:t>A m</w:t>
      </w:r>
      <w:r w:rsidR="00B262C6" w:rsidRPr="002D4D9E">
        <w:rPr>
          <w:rFonts w:ascii="Calibri" w:hAnsi="Calibri" w:cs="Calibri"/>
          <w:bCs/>
          <w:iCs/>
          <w:sz w:val="22"/>
          <w:szCs w:val="22"/>
        </w:rPr>
        <w:t xml:space="preserve">ajority ownership in the </w:t>
      </w:r>
      <w:r w:rsidR="000608A5">
        <w:rPr>
          <w:rFonts w:ascii="Calibri" w:hAnsi="Calibri" w:cs="Calibri"/>
          <w:bCs/>
          <w:iCs/>
          <w:sz w:val="22"/>
          <w:szCs w:val="22"/>
        </w:rPr>
        <w:t>p</w:t>
      </w:r>
      <w:r w:rsidR="00B262C6" w:rsidRPr="002D4D9E">
        <w:rPr>
          <w:rFonts w:ascii="Calibri" w:hAnsi="Calibri" w:cs="Calibri"/>
          <w:bCs/>
          <w:iCs/>
          <w:sz w:val="22"/>
          <w:szCs w:val="22"/>
        </w:rPr>
        <w:t>ublic BDC</w:t>
      </w:r>
      <w:r w:rsidR="0053594B">
        <w:rPr>
          <w:rFonts w:ascii="Calibri" w:hAnsi="Calibri" w:cs="Calibri"/>
          <w:bCs/>
          <w:iCs/>
          <w:sz w:val="22"/>
          <w:szCs w:val="22"/>
        </w:rPr>
        <w:t>,</w:t>
      </w:r>
      <w:r w:rsidR="00B262C6" w:rsidRPr="002D4D9E">
        <w:rPr>
          <w:rFonts w:ascii="Calibri" w:hAnsi="Calibri" w:cs="Calibri"/>
          <w:bCs/>
          <w:iCs/>
          <w:sz w:val="22"/>
          <w:szCs w:val="22"/>
        </w:rPr>
        <w:t xml:space="preserve"> Rand Capital</w:t>
      </w:r>
    </w:p>
    <w:p w14:paraId="42B80AC5" w14:textId="4F8811FC" w:rsidR="002D4D9E" w:rsidRPr="002D4D9E" w:rsidRDefault="00835050" w:rsidP="005D2BAC">
      <w:pPr>
        <w:widowControl/>
        <w:numPr>
          <w:ilvl w:val="0"/>
          <w:numId w:val="3"/>
        </w:numPr>
        <w:spacing w:line="360" w:lineRule="auto"/>
        <w:rPr>
          <w:rFonts w:ascii="Calibri" w:hAnsi="Calibri" w:cs="Calibri"/>
          <w:bCs/>
          <w:iCs/>
          <w:sz w:val="22"/>
          <w:szCs w:val="22"/>
        </w:rPr>
      </w:pPr>
      <w:r>
        <w:rPr>
          <w:rFonts w:ascii="Calibri" w:hAnsi="Calibri" w:cs="Calibri"/>
          <w:bCs/>
          <w:iCs/>
          <w:sz w:val="22"/>
          <w:szCs w:val="22"/>
        </w:rPr>
        <w:t xml:space="preserve">A </w:t>
      </w:r>
      <w:r w:rsidR="00B262C6" w:rsidRPr="002D4D9E">
        <w:rPr>
          <w:rFonts w:ascii="Calibri" w:hAnsi="Calibri" w:cs="Calibri"/>
          <w:bCs/>
          <w:iCs/>
          <w:sz w:val="22"/>
          <w:szCs w:val="22"/>
        </w:rPr>
        <w:t>$400</w:t>
      </w:r>
      <w:r w:rsidR="0053594B">
        <w:rPr>
          <w:rFonts w:ascii="Calibri" w:hAnsi="Calibri" w:cs="Calibri"/>
          <w:bCs/>
          <w:iCs/>
          <w:sz w:val="22"/>
          <w:szCs w:val="22"/>
        </w:rPr>
        <w:t xml:space="preserve"> million</w:t>
      </w:r>
      <w:r w:rsidR="00B262C6" w:rsidRPr="002D4D9E">
        <w:rPr>
          <w:rFonts w:ascii="Calibri" w:hAnsi="Calibri" w:cs="Calibri"/>
          <w:bCs/>
          <w:iCs/>
          <w:sz w:val="22"/>
          <w:szCs w:val="22"/>
        </w:rPr>
        <w:t xml:space="preserve"> </w:t>
      </w:r>
      <w:r w:rsidR="000608A5">
        <w:rPr>
          <w:rFonts w:ascii="Calibri" w:hAnsi="Calibri" w:cs="Calibri"/>
          <w:bCs/>
          <w:iCs/>
          <w:sz w:val="22"/>
          <w:szCs w:val="22"/>
        </w:rPr>
        <w:t>a</w:t>
      </w:r>
      <w:r w:rsidR="00B262C6" w:rsidRPr="002D4D9E">
        <w:rPr>
          <w:rFonts w:ascii="Calibri" w:hAnsi="Calibri" w:cs="Calibri"/>
          <w:bCs/>
          <w:iCs/>
          <w:sz w:val="22"/>
          <w:szCs w:val="22"/>
        </w:rPr>
        <w:t>sset</w:t>
      </w:r>
      <w:r w:rsidR="000608A5">
        <w:rPr>
          <w:rFonts w:ascii="Calibri" w:hAnsi="Calibri" w:cs="Calibri"/>
          <w:bCs/>
          <w:iCs/>
          <w:sz w:val="22"/>
          <w:szCs w:val="22"/>
        </w:rPr>
        <w:t>-b</w:t>
      </w:r>
      <w:r w:rsidR="00B262C6" w:rsidRPr="002D4D9E">
        <w:rPr>
          <w:rFonts w:ascii="Calibri" w:hAnsi="Calibri" w:cs="Calibri"/>
          <w:bCs/>
          <w:iCs/>
          <w:sz w:val="22"/>
          <w:szCs w:val="22"/>
        </w:rPr>
        <w:t xml:space="preserve">ased </w:t>
      </w:r>
      <w:r w:rsidR="000608A5">
        <w:rPr>
          <w:rFonts w:ascii="Calibri" w:hAnsi="Calibri" w:cs="Calibri"/>
          <w:bCs/>
          <w:iCs/>
          <w:sz w:val="22"/>
          <w:szCs w:val="22"/>
        </w:rPr>
        <w:t>l</w:t>
      </w:r>
      <w:r w:rsidR="00B262C6" w:rsidRPr="002D4D9E">
        <w:rPr>
          <w:rFonts w:ascii="Calibri" w:hAnsi="Calibri" w:cs="Calibri"/>
          <w:bCs/>
          <w:iCs/>
          <w:sz w:val="22"/>
          <w:szCs w:val="22"/>
        </w:rPr>
        <w:t>ending business</w:t>
      </w:r>
    </w:p>
    <w:p w14:paraId="29820AD9" w14:textId="1D3D7C2E" w:rsidR="002D4D9E" w:rsidRPr="002D4D9E" w:rsidRDefault="00835050" w:rsidP="005D2BAC">
      <w:pPr>
        <w:widowControl/>
        <w:numPr>
          <w:ilvl w:val="0"/>
          <w:numId w:val="3"/>
        </w:numPr>
        <w:spacing w:line="360" w:lineRule="auto"/>
        <w:rPr>
          <w:rFonts w:ascii="Calibri" w:hAnsi="Calibri" w:cs="Calibri"/>
          <w:bCs/>
          <w:iCs/>
          <w:sz w:val="22"/>
          <w:szCs w:val="22"/>
        </w:rPr>
      </w:pPr>
      <w:r>
        <w:rPr>
          <w:rFonts w:ascii="Calibri" w:hAnsi="Calibri" w:cs="Calibri"/>
          <w:bCs/>
          <w:iCs/>
          <w:sz w:val="22"/>
          <w:szCs w:val="22"/>
        </w:rPr>
        <w:t xml:space="preserve">A </w:t>
      </w:r>
      <w:r w:rsidR="00B262C6" w:rsidRPr="002D4D9E">
        <w:rPr>
          <w:rFonts w:ascii="Calibri" w:hAnsi="Calibri" w:cs="Calibri"/>
          <w:bCs/>
          <w:iCs/>
          <w:sz w:val="22"/>
          <w:szCs w:val="22"/>
        </w:rPr>
        <w:t>$1.3</w:t>
      </w:r>
      <w:r w:rsidR="0053594B">
        <w:rPr>
          <w:rFonts w:ascii="Calibri" w:hAnsi="Calibri" w:cs="Calibri"/>
          <w:bCs/>
          <w:iCs/>
          <w:sz w:val="22"/>
          <w:szCs w:val="22"/>
        </w:rPr>
        <w:t xml:space="preserve"> </w:t>
      </w:r>
      <w:r w:rsidR="00B262C6" w:rsidRPr="002D4D9E">
        <w:rPr>
          <w:rFonts w:ascii="Calibri" w:hAnsi="Calibri" w:cs="Calibri"/>
          <w:bCs/>
          <w:iCs/>
          <w:sz w:val="22"/>
          <w:szCs w:val="22"/>
        </w:rPr>
        <w:t>b</w:t>
      </w:r>
      <w:r w:rsidR="0053594B">
        <w:rPr>
          <w:rFonts w:ascii="Calibri" w:hAnsi="Calibri" w:cs="Calibri"/>
          <w:bCs/>
          <w:iCs/>
          <w:sz w:val="22"/>
          <w:szCs w:val="22"/>
        </w:rPr>
        <w:t>illion</w:t>
      </w:r>
      <w:r w:rsidR="00B262C6" w:rsidRPr="002D4D9E">
        <w:rPr>
          <w:rFonts w:ascii="Calibri" w:hAnsi="Calibri" w:cs="Calibri"/>
          <w:bCs/>
          <w:iCs/>
          <w:sz w:val="22"/>
          <w:szCs w:val="22"/>
        </w:rPr>
        <w:t xml:space="preserve"> private real estate credit platform</w:t>
      </w:r>
    </w:p>
    <w:p w14:paraId="7CE6F428" w14:textId="3794971C" w:rsidR="002D4D9E" w:rsidRPr="002D4D9E" w:rsidRDefault="00835050" w:rsidP="005D2BAC">
      <w:pPr>
        <w:widowControl/>
        <w:numPr>
          <w:ilvl w:val="0"/>
          <w:numId w:val="3"/>
        </w:numPr>
        <w:spacing w:line="360" w:lineRule="auto"/>
        <w:rPr>
          <w:rFonts w:ascii="Calibri" w:hAnsi="Calibri" w:cs="Calibri"/>
          <w:bCs/>
          <w:iCs/>
          <w:sz w:val="22"/>
          <w:szCs w:val="22"/>
        </w:rPr>
      </w:pPr>
      <w:r>
        <w:rPr>
          <w:rFonts w:ascii="Calibri" w:hAnsi="Calibri" w:cs="Calibri"/>
          <w:bCs/>
          <w:iCs/>
          <w:sz w:val="22"/>
          <w:szCs w:val="22"/>
        </w:rPr>
        <w:t>And the r</w:t>
      </w:r>
      <w:r w:rsidR="00B262C6" w:rsidRPr="002D4D9E">
        <w:rPr>
          <w:rFonts w:ascii="Calibri" w:hAnsi="Calibri" w:cs="Calibri"/>
          <w:bCs/>
          <w:iCs/>
          <w:sz w:val="22"/>
          <w:szCs w:val="22"/>
        </w:rPr>
        <w:t>ecently announced taking private of the public asset manager Manning &amp; Napier, a $20</w:t>
      </w:r>
      <w:r w:rsidR="006066A5">
        <w:rPr>
          <w:rFonts w:ascii="Calibri" w:hAnsi="Calibri" w:cs="Calibri"/>
          <w:bCs/>
          <w:iCs/>
          <w:sz w:val="22"/>
          <w:szCs w:val="22"/>
        </w:rPr>
        <w:t xml:space="preserve"> </w:t>
      </w:r>
      <w:r w:rsidR="00B262C6" w:rsidRPr="002D4D9E">
        <w:rPr>
          <w:rFonts w:ascii="Calibri" w:hAnsi="Calibri" w:cs="Calibri"/>
          <w:bCs/>
          <w:iCs/>
          <w:sz w:val="22"/>
          <w:szCs w:val="22"/>
        </w:rPr>
        <w:t>b</w:t>
      </w:r>
      <w:r w:rsidR="006066A5">
        <w:rPr>
          <w:rFonts w:ascii="Calibri" w:hAnsi="Calibri" w:cs="Calibri"/>
          <w:bCs/>
          <w:iCs/>
          <w:sz w:val="22"/>
          <w:szCs w:val="22"/>
        </w:rPr>
        <w:t>illion</w:t>
      </w:r>
      <w:r w:rsidR="00B262C6" w:rsidRPr="002D4D9E">
        <w:rPr>
          <w:rFonts w:ascii="Calibri" w:hAnsi="Calibri" w:cs="Calibri"/>
          <w:bCs/>
          <w:iCs/>
          <w:sz w:val="22"/>
          <w:szCs w:val="22"/>
        </w:rPr>
        <w:t xml:space="preserve"> plus asset manager</w:t>
      </w:r>
    </w:p>
    <w:p w14:paraId="43318DC1" w14:textId="77777777" w:rsidR="002D4D9E" w:rsidRPr="002D4D9E" w:rsidRDefault="002D4D9E" w:rsidP="005D2BAC">
      <w:pPr>
        <w:spacing w:line="360" w:lineRule="auto"/>
        <w:rPr>
          <w:rFonts w:ascii="Calibri" w:eastAsia="Calibri" w:hAnsi="Calibri" w:cs="Calibri"/>
          <w:bCs/>
          <w:iCs/>
          <w:sz w:val="22"/>
          <w:szCs w:val="22"/>
        </w:rPr>
      </w:pPr>
    </w:p>
    <w:p w14:paraId="310AFA64" w14:textId="11A081CC" w:rsidR="002D4D9E" w:rsidRPr="002D4D9E" w:rsidRDefault="00B262C6" w:rsidP="005D2BAC">
      <w:pPr>
        <w:spacing w:line="360" w:lineRule="auto"/>
        <w:jc w:val="both"/>
        <w:rPr>
          <w:rFonts w:ascii="Calibri" w:eastAsia="Calibri" w:hAnsi="Calibri" w:cs="Calibri"/>
          <w:bCs/>
          <w:iCs/>
          <w:sz w:val="22"/>
          <w:szCs w:val="22"/>
        </w:rPr>
      </w:pPr>
      <w:r w:rsidRPr="002D4D9E">
        <w:rPr>
          <w:rFonts w:ascii="Calibri" w:eastAsia="Calibri" w:hAnsi="Calibri" w:cs="Calibri"/>
          <w:bCs/>
          <w:iCs/>
          <w:sz w:val="22"/>
          <w:szCs w:val="22"/>
        </w:rPr>
        <w:t>We were able to leverage our experience with the asset management and alternative private credit spaces to source this exc</w:t>
      </w:r>
      <w:r w:rsidR="002C7061">
        <w:rPr>
          <w:rFonts w:ascii="Calibri" w:eastAsia="Calibri" w:hAnsi="Calibri" w:cs="Calibri"/>
          <w:bCs/>
          <w:iCs/>
          <w:sz w:val="22"/>
          <w:szCs w:val="22"/>
        </w:rPr>
        <w:t>ellent</w:t>
      </w:r>
      <w:r w:rsidRPr="002D4D9E">
        <w:rPr>
          <w:rFonts w:ascii="Calibri" w:eastAsia="Calibri" w:hAnsi="Calibri" w:cs="Calibri"/>
          <w:bCs/>
          <w:iCs/>
          <w:sz w:val="22"/>
          <w:szCs w:val="22"/>
        </w:rPr>
        <w:t xml:space="preserve"> opportunity to team up with Abacus, and believe this investment is a logical extension of the expertise of our Sponsor team.</w:t>
      </w:r>
      <w:r w:rsidR="00574DA6">
        <w:rPr>
          <w:rFonts w:ascii="Calibri" w:eastAsia="Calibri" w:hAnsi="Calibri" w:cs="Calibri"/>
          <w:bCs/>
          <w:iCs/>
          <w:sz w:val="22"/>
          <w:szCs w:val="22"/>
        </w:rPr>
        <w:t xml:space="preserve"> </w:t>
      </w:r>
      <w:r w:rsidRPr="002D4D9E">
        <w:rPr>
          <w:rFonts w:ascii="Calibri" w:eastAsia="Calibri" w:hAnsi="Calibri" w:cs="Calibri"/>
          <w:bCs/>
          <w:iCs/>
          <w:sz w:val="22"/>
          <w:szCs w:val="22"/>
        </w:rPr>
        <w:t>We believe Jay Jackson and his team have built a special company, and Abacus, in our view,  presents a compelling business model that we are pleased to partner with in taking the business public.</w:t>
      </w:r>
    </w:p>
    <w:p w14:paraId="0D348F12" w14:textId="77777777" w:rsidR="002D4D9E" w:rsidRPr="002D4D9E" w:rsidRDefault="002D4D9E" w:rsidP="005D2BAC">
      <w:pPr>
        <w:spacing w:line="360" w:lineRule="auto"/>
        <w:jc w:val="both"/>
        <w:rPr>
          <w:rFonts w:ascii="Calibri" w:eastAsia="Calibri" w:hAnsi="Calibri" w:cs="Calibri"/>
          <w:bCs/>
          <w:iCs/>
          <w:sz w:val="22"/>
          <w:szCs w:val="22"/>
        </w:rPr>
      </w:pPr>
    </w:p>
    <w:p w14:paraId="47ADB885" w14:textId="77777777" w:rsidR="003F770E" w:rsidRDefault="00B262C6" w:rsidP="005D2BAC">
      <w:pPr>
        <w:spacing w:line="360" w:lineRule="auto"/>
        <w:jc w:val="both"/>
        <w:rPr>
          <w:rFonts w:ascii="Calibri" w:eastAsia="Arial" w:hAnsi="Calibri" w:cs="Calibri"/>
          <w:sz w:val="22"/>
          <w:szCs w:val="22"/>
        </w:rPr>
      </w:pPr>
      <w:r w:rsidRPr="002D4D9E">
        <w:rPr>
          <w:rFonts w:ascii="Calibri" w:eastAsia="Arial" w:hAnsi="Calibri" w:cs="Calibri"/>
          <w:sz w:val="22"/>
          <w:szCs w:val="22"/>
        </w:rPr>
        <w:t xml:space="preserve">I will now hand it over to my partner Jim Morrow to discuss the specifics of the Business Combination and why we think Abacus is such an attractive asset. </w:t>
      </w:r>
    </w:p>
    <w:p w14:paraId="22AC7C5E" w14:textId="77777777" w:rsidR="003F770E" w:rsidRPr="00BB3F10" w:rsidRDefault="003F770E" w:rsidP="005D2BAC">
      <w:pPr>
        <w:spacing w:line="360" w:lineRule="auto"/>
        <w:jc w:val="both"/>
        <w:rPr>
          <w:rFonts w:ascii="Calibri" w:eastAsia="Arial" w:hAnsi="Calibri" w:cs="Calibri"/>
          <w:b/>
          <w:sz w:val="22"/>
          <w:szCs w:val="22"/>
        </w:rPr>
      </w:pPr>
    </w:p>
    <w:p w14:paraId="1BEC152E" w14:textId="50A28A9C" w:rsidR="000C7791" w:rsidRPr="00CD04B9" w:rsidRDefault="00B262C6" w:rsidP="005D2BAC">
      <w:pPr>
        <w:spacing w:line="360" w:lineRule="auto"/>
        <w:jc w:val="both"/>
        <w:rPr>
          <w:rFonts w:ascii="Calibri" w:eastAsia="Arial" w:hAnsi="Calibri" w:cs="Calibri"/>
          <w:u w:val="single"/>
        </w:rPr>
      </w:pPr>
      <w:r w:rsidRPr="00CD04B9">
        <w:rPr>
          <w:rFonts w:ascii="Calibri" w:eastAsia="Arial" w:hAnsi="Calibri" w:cs="Calibri"/>
          <w:b/>
          <w:u w:val="single"/>
        </w:rPr>
        <w:lastRenderedPageBreak/>
        <w:t>Jim Morrow</w:t>
      </w:r>
      <w:r w:rsidR="00CD04B9" w:rsidRPr="00CD04B9">
        <w:rPr>
          <w:rFonts w:ascii="Calibri" w:eastAsia="Arial" w:hAnsi="Calibri" w:cs="Calibri"/>
          <w:b/>
          <w:u w:val="single"/>
        </w:rPr>
        <w:t xml:space="preserve"> – Director of East Resources Acquisition Company:</w:t>
      </w:r>
    </w:p>
    <w:p w14:paraId="79EF9DF9" w14:textId="77777777" w:rsidR="00A9155C" w:rsidRPr="003F770E" w:rsidRDefault="00B262C6" w:rsidP="004D63F3">
      <w:pPr>
        <w:pStyle w:val="NoSpacing"/>
        <w:spacing w:line="360" w:lineRule="auto"/>
        <w:jc w:val="both"/>
        <w:rPr>
          <w:rFonts w:ascii="Calibri" w:hAnsi="Calibri" w:cs="Calibri"/>
          <w:sz w:val="22"/>
          <w:szCs w:val="22"/>
        </w:rPr>
      </w:pPr>
      <w:r w:rsidRPr="003F770E">
        <w:rPr>
          <w:rFonts w:ascii="Calibri" w:hAnsi="Calibri" w:cs="Calibri"/>
          <w:sz w:val="22"/>
          <w:szCs w:val="22"/>
        </w:rPr>
        <w:t>Thanks Adam and thank you all for joining us today to hear about East Resources Acquisition Company’s announced business combination with Abacus Life.</w:t>
      </w:r>
      <w:r w:rsidR="00A9155C" w:rsidRPr="003F770E">
        <w:rPr>
          <w:rFonts w:ascii="Calibri" w:hAnsi="Calibri" w:cs="Calibri"/>
          <w:sz w:val="22"/>
          <w:szCs w:val="22"/>
        </w:rPr>
        <w:t xml:space="preserve"> </w:t>
      </w:r>
    </w:p>
    <w:p w14:paraId="3ADFD680" w14:textId="77777777" w:rsidR="00A9155C" w:rsidRPr="003F770E" w:rsidRDefault="00A9155C" w:rsidP="005D2BAC">
      <w:pPr>
        <w:pStyle w:val="NoSpacing"/>
        <w:spacing w:line="360" w:lineRule="auto"/>
        <w:jc w:val="both"/>
        <w:rPr>
          <w:rFonts w:ascii="Calibri" w:hAnsi="Calibri" w:cs="Calibri"/>
          <w:sz w:val="22"/>
          <w:szCs w:val="22"/>
        </w:rPr>
      </w:pPr>
    </w:p>
    <w:p w14:paraId="196B808A" w14:textId="77777777" w:rsidR="00555A22" w:rsidRPr="003F770E" w:rsidRDefault="00B262C6" w:rsidP="005D2BAC">
      <w:pPr>
        <w:pStyle w:val="NoSpacing"/>
        <w:spacing w:line="360" w:lineRule="auto"/>
        <w:jc w:val="both"/>
        <w:rPr>
          <w:rFonts w:ascii="Calibri" w:hAnsi="Calibri" w:cs="Calibri"/>
          <w:sz w:val="22"/>
          <w:szCs w:val="22"/>
        </w:rPr>
      </w:pPr>
      <w:r w:rsidRPr="003F770E">
        <w:rPr>
          <w:rFonts w:ascii="Calibri" w:hAnsi="Calibri" w:cs="Calibri"/>
          <w:sz w:val="22"/>
          <w:szCs w:val="22"/>
        </w:rPr>
        <w:t>Let me start by giving you a brief description of the life settlement industry, which will help you understand why we think Abacus offers such a compelling investment opportunity</w:t>
      </w:r>
      <w:r w:rsidR="00A9155C" w:rsidRPr="003F770E">
        <w:rPr>
          <w:rFonts w:ascii="Calibri" w:hAnsi="Calibri" w:cs="Calibri"/>
          <w:sz w:val="22"/>
          <w:szCs w:val="22"/>
        </w:rPr>
        <w:t xml:space="preserve">. </w:t>
      </w:r>
      <w:r w:rsidR="00FF602E" w:rsidRPr="003F770E">
        <w:rPr>
          <w:rFonts w:ascii="Calibri" w:hAnsi="Calibri" w:cs="Calibri"/>
          <w:sz w:val="22"/>
          <w:szCs w:val="22"/>
        </w:rPr>
        <w:t>This is an industry that a</w:t>
      </w:r>
      <w:r w:rsidRPr="003F770E">
        <w:rPr>
          <w:rFonts w:ascii="Calibri" w:hAnsi="Calibri" w:cs="Calibri"/>
          <w:sz w:val="22"/>
          <w:szCs w:val="22"/>
        </w:rPr>
        <w:t>ssist</w:t>
      </w:r>
      <w:r w:rsidR="00FF602E" w:rsidRPr="003F770E">
        <w:rPr>
          <w:rFonts w:ascii="Calibri" w:hAnsi="Calibri" w:cs="Calibri"/>
          <w:sz w:val="22"/>
          <w:szCs w:val="22"/>
        </w:rPr>
        <w:t>s</w:t>
      </w:r>
      <w:r w:rsidRPr="003F770E">
        <w:rPr>
          <w:rFonts w:ascii="Calibri" w:hAnsi="Calibri" w:cs="Calibri"/>
          <w:sz w:val="22"/>
          <w:szCs w:val="22"/>
        </w:rPr>
        <w:t xml:space="preserve"> owners to monetize their life insurance policies</w:t>
      </w:r>
      <w:r w:rsidR="00A9155C" w:rsidRPr="003F770E">
        <w:rPr>
          <w:rFonts w:ascii="Calibri" w:hAnsi="Calibri" w:cs="Calibri"/>
          <w:sz w:val="22"/>
          <w:szCs w:val="22"/>
        </w:rPr>
        <w:t xml:space="preserve">. </w:t>
      </w:r>
      <w:r w:rsidR="00FF602E" w:rsidRPr="003F770E">
        <w:rPr>
          <w:rFonts w:ascii="Calibri" w:hAnsi="Calibri" w:cs="Calibri"/>
          <w:sz w:val="22"/>
          <w:szCs w:val="22"/>
        </w:rPr>
        <w:t>It’s o</w:t>
      </w:r>
      <w:r w:rsidRPr="003F770E">
        <w:rPr>
          <w:rFonts w:ascii="Calibri" w:hAnsi="Calibri" w:cs="Calibri"/>
          <w:sz w:val="22"/>
          <w:szCs w:val="22"/>
        </w:rPr>
        <w:t xml:space="preserve">ne of the most interesting asset classes I’ve ever seen, with strong and essentially uncorrelated returns at the core of </w:t>
      </w:r>
      <w:r w:rsidR="007C1404" w:rsidRPr="003F770E">
        <w:rPr>
          <w:rFonts w:ascii="Calibri" w:hAnsi="Calibri" w:cs="Calibri"/>
          <w:sz w:val="22"/>
          <w:szCs w:val="22"/>
        </w:rPr>
        <w:t>its</w:t>
      </w:r>
      <w:r w:rsidRPr="003F770E">
        <w:rPr>
          <w:rFonts w:ascii="Calibri" w:hAnsi="Calibri" w:cs="Calibri"/>
          <w:sz w:val="22"/>
          <w:szCs w:val="22"/>
        </w:rPr>
        <w:t xml:space="preserve"> business model</w:t>
      </w:r>
      <w:r w:rsidR="00A9155C" w:rsidRPr="003F770E">
        <w:rPr>
          <w:rFonts w:ascii="Calibri" w:hAnsi="Calibri" w:cs="Calibri"/>
          <w:sz w:val="22"/>
          <w:szCs w:val="22"/>
        </w:rPr>
        <w:t>, m</w:t>
      </w:r>
      <w:r w:rsidRPr="003F770E">
        <w:rPr>
          <w:rFonts w:ascii="Calibri" w:hAnsi="Calibri" w:cs="Calibri"/>
          <w:sz w:val="22"/>
          <w:szCs w:val="22"/>
        </w:rPr>
        <w:t xml:space="preserve">inimal payout risk, with high quality carriers; </w:t>
      </w:r>
      <w:r w:rsidR="00FF602E" w:rsidRPr="003F770E">
        <w:rPr>
          <w:rFonts w:ascii="Calibri" w:hAnsi="Calibri" w:cs="Calibri"/>
          <w:sz w:val="22"/>
          <w:szCs w:val="22"/>
        </w:rPr>
        <w:t xml:space="preserve">with </w:t>
      </w:r>
      <w:r w:rsidRPr="003F770E">
        <w:rPr>
          <w:rFonts w:ascii="Calibri" w:hAnsi="Calibri" w:cs="Calibri"/>
          <w:sz w:val="22"/>
          <w:szCs w:val="22"/>
        </w:rPr>
        <w:t xml:space="preserve">time </w:t>
      </w:r>
      <w:r w:rsidR="003442CA" w:rsidRPr="003F770E">
        <w:rPr>
          <w:rFonts w:ascii="Calibri" w:hAnsi="Calibri" w:cs="Calibri"/>
          <w:sz w:val="22"/>
          <w:szCs w:val="22"/>
        </w:rPr>
        <w:t>a</w:t>
      </w:r>
      <w:r w:rsidRPr="003F770E">
        <w:rPr>
          <w:rFonts w:ascii="Calibri" w:hAnsi="Calibri" w:cs="Calibri"/>
          <w:sz w:val="22"/>
          <w:szCs w:val="22"/>
        </w:rPr>
        <w:t>s the only variable which drives returns</w:t>
      </w:r>
      <w:r w:rsidR="00A9155C" w:rsidRPr="003F770E">
        <w:rPr>
          <w:rFonts w:ascii="Calibri" w:hAnsi="Calibri" w:cs="Calibri"/>
          <w:sz w:val="22"/>
          <w:szCs w:val="22"/>
        </w:rPr>
        <w:t xml:space="preserve">. </w:t>
      </w:r>
      <w:r w:rsidRPr="003F770E">
        <w:rPr>
          <w:rFonts w:ascii="Calibri" w:hAnsi="Calibri" w:cs="Calibri"/>
          <w:sz w:val="22"/>
          <w:szCs w:val="22"/>
        </w:rPr>
        <w:t>The growth here is compelling</w:t>
      </w:r>
      <w:r w:rsidR="00A9155C" w:rsidRPr="003F770E">
        <w:rPr>
          <w:rFonts w:ascii="Calibri" w:hAnsi="Calibri" w:cs="Calibri"/>
          <w:sz w:val="22"/>
          <w:szCs w:val="22"/>
        </w:rPr>
        <w:t xml:space="preserve">. </w:t>
      </w:r>
      <w:r w:rsidRPr="003F770E">
        <w:rPr>
          <w:rFonts w:ascii="Calibri" w:hAnsi="Calibri" w:cs="Calibri"/>
          <w:sz w:val="22"/>
          <w:szCs w:val="22"/>
        </w:rPr>
        <w:t>We believe this asset class will grow meaningfully with potential to attract institutional investors over time</w:t>
      </w:r>
      <w:r w:rsidR="000928D2" w:rsidRPr="003F770E">
        <w:rPr>
          <w:rFonts w:ascii="Calibri" w:hAnsi="Calibri" w:cs="Calibri"/>
          <w:sz w:val="22"/>
          <w:szCs w:val="22"/>
        </w:rPr>
        <w:t>.</w:t>
      </w:r>
      <w:r w:rsidRPr="003F770E">
        <w:rPr>
          <w:rFonts w:ascii="Calibri" w:hAnsi="Calibri" w:cs="Calibri"/>
          <w:sz w:val="22"/>
          <w:szCs w:val="22"/>
        </w:rPr>
        <w:t xml:space="preserve"> </w:t>
      </w:r>
    </w:p>
    <w:p w14:paraId="41C7DED9" w14:textId="77777777" w:rsidR="00555A22" w:rsidRPr="003F770E" w:rsidRDefault="00555A22" w:rsidP="005D2BAC">
      <w:pPr>
        <w:pStyle w:val="NoSpacing"/>
        <w:spacing w:line="360" w:lineRule="auto"/>
        <w:jc w:val="both"/>
        <w:rPr>
          <w:rFonts w:ascii="Calibri" w:hAnsi="Calibri" w:cs="Calibri"/>
          <w:sz w:val="22"/>
          <w:szCs w:val="22"/>
        </w:rPr>
      </w:pPr>
    </w:p>
    <w:p w14:paraId="7F69C917" w14:textId="77777777" w:rsidR="007135C5" w:rsidRPr="003F770E" w:rsidRDefault="00B262C6" w:rsidP="005D2BAC">
      <w:pPr>
        <w:pStyle w:val="NoSpacing"/>
        <w:spacing w:line="360" w:lineRule="auto"/>
        <w:jc w:val="both"/>
        <w:rPr>
          <w:rFonts w:ascii="Calibri" w:hAnsi="Calibri" w:cs="Calibri"/>
          <w:sz w:val="22"/>
          <w:szCs w:val="22"/>
        </w:rPr>
      </w:pPr>
      <w:r w:rsidRPr="003F770E">
        <w:rPr>
          <w:rFonts w:ascii="Calibri" w:hAnsi="Calibri" w:cs="Calibri"/>
          <w:sz w:val="22"/>
          <w:szCs w:val="22"/>
        </w:rPr>
        <w:t>The business combination values the combined company at a pro forma enterprise value of $618</w:t>
      </w:r>
      <w:r w:rsidR="00B10BDD" w:rsidRPr="003F770E">
        <w:rPr>
          <w:rFonts w:ascii="Calibri" w:hAnsi="Calibri" w:cs="Calibri"/>
          <w:sz w:val="22"/>
          <w:szCs w:val="22"/>
        </w:rPr>
        <w:t xml:space="preserve"> </w:t>
      </w:r>
      <w:r w:rsidRPr="003F770E">
        <w:rPr>
          <w:rFonts w:ascii="Calibri" w:hAnsi="Calibri" w:cs="Calibri"/>
          <w:sz w:val="22"/>
          <w:szCs w:val="22"/>
        </w:rPr>
        <w:t>m</w:t>
      </w:r>
      <w:r w:rsidR="00B10BDD" w:rsidRPr="003F770E">
        <w:rPr>
          <w:rFonts w:ascii="Calibri" w:hAnsi="Calibri" w:cs="Calibri"/>
          <w:sz w:val="22"/>
          <w:szCs w:val="22"/>
        </w:rPr>
        <w:t>illion</w:t>
      </w:r>
      <w:r w:rsidR="00A9155C" w:rsidRPr="003F770E">
        <w:rPr>
          <w:rFonts w:ascii="Calibri" w:hAnsi="Calibri" w:cs="Calibri"/>
          <w:sz w:val="22"/>
          <w:szCs w:val="22"/>
        </w:rPr>
        <w:t xml:space="preserve">. </w:t>
      </w:r>
      <w:r w:rsidRPr="003F770E">
        <w:rPr>
          <w:rFonts w:ascii="Calibri" w:hAnsi="Calibri" w:cs="Calibri"/>
          <w:sz w:val="22"/>
          <w:szCs w:val="22"/>
        </w:rPr>
        <w:t>Current Abacus shareholders will roll 100% of their equity ownership in the business</w:t>
      </w:r>
      <w:r w:rsidR="00044C0E" w:rsidRPr="003F770E">
        <w:rPr>
          <w:rFonts w:ascii="Calibri" w:hAnsi="Calibri" w:cs="Calibri"/>
          <w:sz w:val="22"/>
          <w:szCs w:val="22"/>
        </w:rPr>
        <w:t xml:space="preserve"> and</w:t>
      </w:r>
      <w:r w:rsidR="000928D2" w:rsidRPr="003F770E">
        <w:rPr>
          <w:rFonts w:ascii="Calibri" w:hAnsi="Calibri" w:cs="Calibri"/>
          <w:sz w:val="22"/>
          <w:szCs w:val="22"/>
        </w:rPr>
        <w:t xml:space="preserve"> </w:t>
      </w:r>
      <w:r w:rsidR="00044C0E" w:rsidRPr="003F770E">
        <w:rPr>
          <w:rFonts w:ascii="Calibri" w:hAnsi="Calibri" w:cs="Calibri"/>
          <w:sz w:val="22"/>
          <w:szCs w:val="22"/>
        </w:rPr>
        <w:t>b</w:t>
      </w:r>
      <w:r w:rsidRPr="003F770E">
        <w:rPr>
          <w:rFonts w:ascii="Calibri" w:hAnsi="Calibri" w:cs="Calibri"/>
          <w:sz w:val="22"/>
          <w:szCs w:val="22"/>
        </w:rPr>
        <w:t>oth the sponsor and Abacus equity holders will lock up 85% of their shares for a full 24-months, with the remainder locked for 12-months.</w:t>
      </w:r>
      <w:r w:rsidR="003B7B03" w:rsidRPr="003F770E">
        <w:rPr>
          <w:rFonts w:ascii="Calibri" w:hAnsi="Calibri" w:cs="Calibri"/>
          <w:sz w:val="22"/>
          <w:szCs w:val="22"/>
        </w:rPr>
        <w:t xml:space="preserve"> </w:t>
      </w:r>
      <w:r w:rsidRPr="003F770E">
        <w:rPr>
          <w:rFonts w:ascii="Calibri" w:hAnsi="Calibri" w:cs="Calibri"/>
          <w:sz w:val="22"/>
          <w:szCs w:val="22"/>
        </w:rPr>
        <w:t>We intend to raise additional funds via a PIPE that will close concurrently with the business combination</w:t>
      </w:r>
      <w:r w:rsidR="009A0927" w:rsidRPr="003F770E">
        <w:rPr>
          <w:rFonts w:ascii="Calibri" w:hAnsi="Calibri" w:cs="Calibri"/>
          <w:sz w:val="22"/>
          <w:szCs w:val="22"/>
        </w:rPr>
        <w:t>.</w:t>
      </w:r>
      <w:r w:rsidR="00555A22" w:rsidRPr="003F770E">
        <w:rPr>
          <w:rFonts w:ascii="Calibri" w:hAnsi="Calibri" w:cs="Calibri"/>
          <w:sz w:val="22"/>
          <w:szCs w:val="22"/>
        </w:rPr>
        <w:t xml:space="preserve"> </w:t>
      </w:r>
    </w:p>
    <w:p w14:paraId="7B087FDE" w14:textId="77777777" w:rsidR="007135C5" w:rsidRPr="003F770E" w:rsidRDefault="007135C5" w:rsidP="005D2BAC">
      <w:pPr>
        <w:pStyle w:val="NoSpacing"/>
        <w:spacing w:line="360" w:lineRule="auto"/>
        <w:jc w:val="both"/>
        <w:rPr>
          <w:rFonts w:ascii="Calibri" w:hAnsi="Calibri" w:cs="Calibri"/>
          <w:sz w:val="22"/>
          <w:szCs w:val="22"/>
        </w:rPr>
      </w:pPr>
    </w:p>
    <w:p w14:paraId="64DE9AFE" w14:textId="77777777" w:rsidR="003567EA" w:rsidRPr="003F770E" w:rsidRDefault="00B262C6" w:rsidP="005D2BAC">
      <w:pPr>
        <w:pStyle w:val="NoSpacing"/>
        <w:spacing w:line="360" w:lineRule="auto"/>
        <w:jc w:val="both"/>
        <w:rPr>
          <w:rFonts w:ascii="Calibri" w:hAnsi="Calibri" w:cs="Calibri"/>
          <w:sz w:val="22"/>
          <w:szCs w:val="22"/>
        </w:rPr>
      </w:pPr>
      <w:r w:rsidRPr="003F770E">
        <w:rPr>
          <w:rFonts w:ascii="Calibri" w:hAnsi="Calibri" w:cs="Calibri"/>
          <w:sz w:val="22"/>
          <w:szCs w:val="22"/>
        </w:rPr>
        <w:t>The business has two key drivers and sources of earnings power:</w:t>
      </w:r>
      <w:r w:rsidR="009A0927" w:rsidRPr="003F770E">
        <w:rPr>
          <w:rFonts w:ascii="Calibri" w:hAnsi="Calibri" w:cs="Calibri"/>
          <w:sz w:val="22"/>
          <w:szCs w:val="22"/>
        </w:rPr>
        <w:t xml:space="preserve"> </w:t>
      </w:r>
    </w:p>
    <w:p w14:paraId="03B52AC7" w14:textId="3F96006A" w:rsidR="003567EA" w:rsidRPr="003F770E" w:rsidRDefault="00B262C6" w:rsidP="005D2BAC">
      <w:pPr>
        <w:pStyle w:val="NoSpacing"/>
        <w:numPr>
          <w:ilvl w:val="0"/>
          <w:numId w:val="11"/>
        </w:numPr>
        <w:spacing w:line="360" w:lineRule="auto"/>
        <w:jc w:val="both"/>
        <w:rPr>
          <w:rFonts w:ascii="Calibri" w:hAnsi="Calibri" w:cs="Calibri"/>
          <w:sz w:val="22"/>
          <w:szCs w:val="22"/>
        </w:rPr>
      </w:pPr>
      <w:r w:rsidRPr="003F770E">
        <w:rPr>
          <w:rFonts w:ascii="Calibri" w:hAnsi="Calibri" w:cs="Calibri"/>
          <w:sz w:val="22"/>
          <w:szCs w:val="22"/>
        </w:rPr>
        <w:t>Earnings driven by invested capital</w:t>
      </w:r>
      <w:r w:rsidR="00A25E17">
        <w:rPr>
          <w:rFonts w:ascii="Calibri" w:hAnsi="Calibri" w:cs="Calibri"/>
          <w:sz w:val="22"/>
          <w:szCs w:val="22"/>
        </w:rPr>
        <w:t xml:space="preserve"> </w:t>
      </w:r>
      <w:r w:rsidR="00A25E17" w:rsidRPr="003F770E">
        <w:rPr>
          <w:rFonts w:ascii="Calibri" w:hAnsi="Calibri" w:cs="Calibri"/>
          <w:sz w:val="22"/>
          <w:szCs w:val="22"/>
        </w:rPr>
        <w:t>–</w:t>
      </w:r>
      <w:r w:rsidR="00A25E17">
        <w:rPr>
          <w:rFonts w:ascii="Calibri" w:hAnsi="Calibri" w:cs="Calibri"/>
          <w:sz w:val="22"/>
          <w:szCs w:val="22"/>
        </w:rPr>
        <w:t xml:space="preserve"> </w:t>
      </w:r>
      <w:r w:rsidR="009A0927" w:rsidRPr="003F770E">
        <w:rPr>
          <w:rFonts w:ascii="Calibri" w:hAnsi="Calibri" w:cs="Calibri"/>
          <w:sz w:val="22"/>
          <w:szCs w:val="22"/>
        </w:rPr>
        <w:t>which is h</w:t>
      </w:r>
      <w:r w:rsidRPr="003F770E">
        <w:rPr>
          <w:rFonts w:ascii="Calibri" w:hAnsi="Calibri" w:cs="Calibri"/>
          <w:sz w:val="22"/>
          <w:szCs w:val="22"/>
        </w:rPr>
        <w:t xml:space="preserve">igh returns, </w:t>
      </w:r>
      <w:r w:rsidR="009A0927" w:rsidRPr="003F770E">
        <w:rPr>
          <w:rFonts w:ascii="Calibri" w:hAnsi="Calibri" w:cs="Calibri"/>
          <w:sz w:val="22"/>
          <w:szCs w:val="22"/>
        </w:rPr>
        <w:t xml:space="preserve">and a </w:t>
      </w:r>
      <w:r w:rsidRPr="003F770E">
        <w:rPr>
          <w:rFonts w:ascii="Calibri" w:hAnsi="Calibri" w:cs="Calibri"/>
          <w:sz w:val="22"/>
          <w:szCs w:val="22"/>
        </w:rPr>
        <w:t>very differentiated specialty insurance model with high returns on tangible equity</w:t>
      </w:r>
      <w:r w:rsidR="00555A22" w:rsidRPr="003F770E">
        <w:rPr>
          <w:rFonts w:ascii="Calibri" w:hAnsi="Calibri" w:cs="Calibri"/>
          <w:sz w:val="22"/>
          <w:szCs w:val="22"/>
        </w:rPr>
        <w:t xml:space="preserve">, and </w:t>
      </w:r>
    </w:p>
    <w:p w14:paraId="566202CF" w14:textId="1C1D9430" w:rsidR="002D4D9E" w:rsidRPr="003F770E" w:rsidRDefault="00555A22" w:rsidP="005D2BAC">
      <w:pPr>
        <w:pStyle w:val="NoSpacing"/>
        <w:numPr>
          <w:ilvl w:val="0"/>
          <w:numId w:val="11"/>
        </w:numPr>
        <w:spacing w:line="360" w:lineRule="auto"/>
        <w:jc w:val="both"/>
        <w:rPr>
          <w:rFonts w:ascii="Calibri" w:hAnsi="Calibri" w:cs="Calibri"/>
          <w:sz w:val="22"/>
          <w:szCs w:val="22"/>
        </w:rPr>
      </w:pPr>
      <w:r w:rsidRPr="003F770E">
        <w:rPr>
          <w:rFonts w:ascii="Calibri" w:hAnsi="Calibri" w:cs="Calibri"/>
          <w:sz w:val="22"/>
          <w:szCs w:val="22"/>
        </w:rPr>
        <w:t>E</w:t>
      </w:r>
      <w:r w:rsidR="00B262C6" w:rsidRPr="003F770E">
        <w:rPr>
          <w:rFonts w:ascii="Calibri" w:hAnsi="Calibri" w:cs="Calibri"/>
          <w:sz w:val="22"/>
          <w:szCs w:val="22"/>
        </w:rPr>
        <w:t xml:space="preserve">arnings driven by the </w:t>
      </w:r>
      <w:r w:rsidR="009A0927" w:rsidRPr="003F770E">
        <w:rPr>
          <w:rFonts w:ascii="Calibri" w:hAnsi="Calibri" w:cs="Calibri"/>
          <w:sz w:val="22"/>
          <w:szCs w:val="22"/>
        </w:rPr>
        <w:t>o</w:t>
      </w:r>
      <w:r w:rsidR="00B262C6" w:rsidRPr="003F770E">
        <w:rPr>
          <w:rFonts w:ascii="Calibri" w:hAnsi="Calibri" w:cs="Calibri"/>
          <w:sz w:val="22"/>
          <w:szCs w:val="22"/>
        </w:rPr>
        <w:t xml:space="preserve">rigination </w:t>
      </w:r>
      <w:r w:rsidR="009A0927" w:rsidRPr="003F770E">
        <w:rPr>
          <w:rFonts w:ascii="Calibri" w:hAnsi="Calibri" w:cs="Calibri"/>
          <w:sz w:val="22"/>
          <w:szCs w:val="22"/>
        </w:rPr>
        <w:t>m</w:t>
      </w:r>
      <w:r w:rsidR="00B262C6" w:rsidRPr="003F770E">
        <w:rPr>
          <w:rFonts w:ascii="Calibri" w:hAnsi="Calibri" w:cs="Calibri"/>
          <w:sz w:val="22"/>
          <w:szCs w:val="22"/>
        </w:rPr>
        <w:t xml:space="preserve">achine </w:t>
      </w:r>
      <w:r w:rsidR="003C068E" w:rsidRPr="003F770E">
        <w:rPr>
          <w:rFonts w:ascii="Calibri" w:hAnsi="Calibri" w:cs="Calibri"/>
          <w:sz w:val="22"/>
          <w:szCs w:val="22"/>
        </w:rPr>
        <w:t>i</w:t>
      </w:r>
      <w:r w:rsidR="00B262C6" w:rsidRPr="003F770E">
        <w:rPr>
          <w:rFonts w:ascii="Calibri" w:hAnsi="Calibri" w:cs="Calibri"/>
          <w:sz w:val="22"/>
          <w:szCs w:val="22"/>
        </w:rPr>
        <w:t>tself</w:t>
      </w:r>
      <w:r w:rsidR="009A0927" w:rsidRPr="003F770E">
        <w:rPr>
          <w:rFonts w:ascii="Calibri" w:hAnsi="Calibri" w:cs="Calibri"/>
          <w:sz w:val="22"/>
          <w:szCs w:val="22"/>
        </w:rPr>
        <w:t xml:space="preserve"> – a h</w:t>
      </w:r>
      <w:r w:rsidR="00B262C6" w:rsidRPr="003F770E">
        <w:rPr>
          <w:rFonts w:ascii="Calibri" w:hAnsi="Calibri" w:cs="Calibri"/>
          <w:sz w:val="22"/>
          <w:szCs w:val="22"/>
        </w:rPr>
        <w:t xml:space="preserve">igh fee </w:t>
      </w:r>
      <w:r w:rsidR="009A0927" w:rsidRPr="003F770E">
        <w:rPr>
          <w:rFonts w:ascii="Calibri" w:hAnsi="Calibri" w:cs="Calibri"/>
          <w:sz w:val="22"/>
          <w:szCs w:val="22"/>
        </w:rPr>
        <w:t>a</w:t>
      </w:r>
      <w:r w:rsidR="00B262C6" w:rsidRPr="003F770E">
        <w:rPr>
          <w:rFonts w:ascii="Calibri" w:hAnsi="Calibri" w:cs="Calibri"/>
          <w:sz w:val="22"/>
          <w:szCs w:val="22"/>
        </w:rPr>
        <w:t xml:space="preserve">lternative </w:t>
      </w:r>
      <w:r w:rsidR="009A0927" w:rsidRPr="003F770E">
        <w:rPr>
          <w:rFonts w:ascii="Calibri" w:hAnsi="Calibri" w:cs="Calibri"/>
          <w:sz w:val="22"/>
          <w:szCs w:val="22"/>
        </w:rPr>
        <w:t>a</w:t>
      </w:r>
      <w:r w:rsidR="00B262C6" w:rsidRPr="003F770E">
        <w:rPr>
          <w:rFonts w:ascii="Calibri" w:hAnsi="Calibri" w:cs="Calibri"/>
          <w:sz w:val="22"/>
          <w:szCs w:val="22"/>
        </w:rPr>
        <w:t xml:space="preserve">sset </w:t>
      </w:r>
      <w:r w:rsidR="009A0927" w:rsidRPr="003F770E">
        <w:rPr>
          <w:rFonts w:ascii="Calibri" w:hAnsi="Calibri" w:cs="Calibri"/>
          <w:sz w:val="22"/>
          <w:szCs w:val="22"/>
        </w:rPr>
        <w:t xml:space="preserve">management </w:t>
      </w:r>
      <w:r w:rsidR="00B262C6" w:rsidRPr="003F770E">
        <w:rPr>
          <w:rFonts w:ascii="Calibri" w:hAnsi="Calibri" w:cs="Calibri"/>
          <w:sz w:val="22"/>
          <w:szCs w:val="22"/>
        </w:rPr>
        <w:t xml:space="preserve">model </w:t>
      </w:r>
      <w:r w:rsidR="009A0927" w:rsidRPr="003F770E">
        <w:rPr>
          <w:rFonts w:ascii="Calibri" w:hAnsi="Calibri" w:cs="Calibri"/>
          <w:sz w:val="22"/>
          <w:szCs w:val="22"/>
        </w:rPr>
        <w:t xml:space="preserve">- </w:t>
      </w:r>
      <w:r w:rsidR="00B262C6" w:rsidRPr="003F770E">
        <w:rPr>
          <w:rFonts w:ascii="Calibri" w:hAnsi="Calibri" w:cs="Calibri"/>
          <w:sz w:val="22"/>
          <w:szCs w:val="22"/>
        </w:rPr>
        <w:t>high margin</w:t>
      </w:r>
      <w:r w:rsidR="009A0927" w:rsidRPr="003F770E">
        <w:rPr>
          <w:rFonts w:ascii="Calibri" w:hAnsi="Calibri" w:cs="Calibri"/>
          <w:sz w:val="22"/>
          <w:szCs w:val="22"/>
        </w:rPr>
        <w:t>,</w:t>
      </w:r>
      <w:r w:rsidR="00B262C6" w:rsidRPr="003F770E">
        <w:rPr>
          <w:rFonts w:ascii="Calibri" w:hAnsi="Calibri" w:cs="Calibri"/>
          <w:sz w:val="22"/>
          <w:szCs w:val="22"/>
        </w:rPr>
        <w:t xml:space="preserve"> high fee</w:t>
      </w:r>
      <w:r w:rsidR="009A0927" w:rsidRPr="003F770E">
        <w:rPr>
          <w:rFonts w:ascii="Calibri" w:hAnsi="Calibri" w:cs="Calibri"/>
          <w:sz w:val="22"/>
          <w:szCs w:val="22"/>
        </w:rPr>
        <w:t xml:space="preserve">, </w:t>
      </w:r>
      <w:r w:rsidR="00B262C6" w:rsidRPr="003F770E">
        <w:rPr>
          <w:rFonts w:ascii="Calibri" w:hAnsi="Calibri" w:cs="Calibri"/>
          <w:sz w:val="22"/>
          <w:szCs w:val="22"/>
        </w:rPr>
        <w:t xml:space="preserve">low carry as </w:t>
      </w:r>
      <w:r w:rsidR="009A0927" w:rsidRPr="003F770E">
        <w:rPr>
          <w:rFonts w:ascii="Calibri" w:hAnsi="Calibri" w:cs="Calibri"/>
          <w:sz w:val="22"/>
          <w:szCs w:val="22"/>
        </w:rPr>
        <w:t xml:space="preserve">a percentage </w:t>
      </w:r>
      <w:r w:rsidR="00B262C6" w:rsidRPr="003F770E">
        <w:rPr>
          <w:rFonts w:ascii="Calibri" w:hAnsi="Calibri" w:cs="Calibri"/>
          <w:sz w:val="22"/>
          <w:szCs w:val="22"/>
        </w:rPr>
        <w:t>of revenue</w:t>
      </w:r>
      <w:r w:rsidR="005B5D4E" w:rsidRPr="003F770E">
        <w:rPr>
          <w:rFonts w:ascii="Calibri" w:hAnsi="Calibri" w:cs="Calibri"/>
          <w:sz w:val="22"/>
          <w:szCs w:val="22"/>
        </w:rPr>
        <w:t>. The sources of those fees are</w:t>
      </w:r>
      <w:r w:rsidR="003F770E" w:rsidRPr="003F770E">
        <w:rPr>
          <w:rFonts w:ascii="Calibri" w:hAnsi="Calibri" w:cs="Calibri"/>
          <w:sz w:val="22"/>
          <w:szCs w:val="22"/>
        </w:rPr>
        <w:t xml:space="preserve"> </w:t>
      </w:r>
      <w:r w:rsidR="005B5D4E" w:rsidRPr="003F770E">
        <w:rPr>
          <w:rFonts w:ascii="Calibri" w:hAnsi="Calibri" w:cs="Calibri"/>
          <w:sz w:val="22"/>
          <w:szCs w:val="22"/>
        </w:rPr>
        <w:t>f</w:t>
      </w:r>
      <w:r w:rsidR="00B262C6" w:rsidRPr="003F770E">
        <w:rPr>
          <w:rFonts w:ascii="Calibri" w:hAnsi="Calibri" w:cs="Calibri"/>
          <w:sz w:val="22"/>
          <w:szCs w:val="22"/>
        </w:rPr>
        <w:t>ees for service</w:t>
      </w:r>
      <w:r w:rsidR="005B5D4E" w:rsidRPr="003F770E">
        <w:rPr>
          <w:rFonts w:ascii="Calibri" w:hAnsi="Calibri" w:cs="Calibri"/>
          <w:sz w:val="22"/>
          <w:szCs w:val="22"/>
        </w:rPr>
        <w:t>, for asset aggregation and s</w:t>
      </w:r>
      <w:r w:rsidR="00B262C6" w:rsidRPr="003F770E">
        <w:rPr>
          <w:rFonts w:ascii="Calibri" w:hAnsi="Calibri" w:cs="Calibri"/>
          <w:sz w:val="22"/>
          <w:szCs w:val="22"/>
        </w:rPr>
        <w:t>yndication</w:t>
      </w:r>
      <w:r w:rsidR="005B5D4E" w:rsidRPr="003F770E">
        <w:rPr>
          <w:rFonts w:ascii="Calibri" w:hAnsi="Calibri" w:cs="Calibri"/>
          <w:sz w:val="22"/>
          <w:szCs w:val="22"/>
        </w:rPr>
        <w:t>, m</w:t>
      </w:r>
      <w:r w:rsidR="00B262C6" w:rsidRPr="003F770E">
        <w:rPr>
          <w:rFonts w:ascii="Calibri" w:hAnsi="Calibri" w:cs="Calibri"/>
          <w:sz w:val="22"/>
          <w:szCs w:val="22"/>
        </w:rPr>
        <w:t xml:space="preserve">anagement </w:t>
      </w:r>
      <w:r w:rsidR="005B5D4E" w:rsidRPr="003F770E">
        <w:rPr>
          <w:rFonts w:ascii="Calibri" w:hAnsi="Calibri" w:cs="Calibri"/>
          <w:sz w:val="22"/>
          <w:szCs w:val="22"/>
        </w:rPr>
        <w:t>f</w:t>
      </w:r>
      <w:r w:rsidR="00B262C6" w:rsidRPr="003F770E">
        <w:rPr>
          <w:rFonts w:ascii="Calibri" w:hAnsi="Calibri" w:cs="Calibri"/>
          <w:sz w:val="22"/>
          <w:szCs w:val="22"/>
        </w:rPr>
        <w:t>ees</w:t>
      </w:r>
      <w:r w:rsidR="005B5D4E" w:rsidRPr="003F770E">
        <w:rPr>
          <w:rFonts w:ascii="Calibri" w:hAnsi="Calibri" w:cs="Calibri"/>
          <w:sz w:val="22"/>
          <w:szCs w:val="22"/>
        </w:rPr>
        <w:t xml:space="preserve"> and p</w:t>
      </w:r>
      <w:r w:rsidR="00B262C6" w:rsidRPr="003F770E">
        <w:rPr>
          <w:rFonts w:ascii="Calibri" w:hAnsi="Calibri" w:cs="Calibri"/>
          <w:sz w:val="22"/>
          <w:szCs w:val="22"/>
        </w:rPr>
        <w:t xml:space="preserve">erformance </w:t>
      </w:r>
      <w:r w:rsidR="005B5D4E" w:rsidRPr="003F770E">
        <w:rPr>
          <w:rFonts w:ascii="Calibri" w:hAnsi="Calibri" w:cs="Calibri"/>
          <w:sz w:val="22"/>
          <w:szCs w:val="22"/>
        </w:rPr>
        <w:t>f</w:t>
      </w:r>
      <w:r w:rsidR="00B262C6" w:rsidRPr="003F770E">
        <w:rPr>
          <w:rFonts w:ascii="Calibri" w:hAnsi="Calibri" w:cs="Calibri"/>
          <w:sz w:val="22"/>
          <w:szCs w:val="22"/>
        </w:rPr>
        <w:t>ees</w:t>
      </w:r>
      <w:r w:rsidR="005B5D4E" w:rsidRPr="003F770E">
        <w:rPr>
          <w:rFonts w:ascii="Calibri" w:hAnsi="Calibri" w:cs="Calibri"/>
          <w:sz w:val="22"/>
          <w:szCs w:val="22"/>
        </w:rPr>
        <w:t>.</w:t>
      </w:r>
    </w:p>
    <w:p w14:paraId="3B5A23B2" w14:textId="77777777" w:rsidR="003F770E" w:rsidRPr="003F770E" w:rsidRDefault="003F770E" w:rsidP="005D2BAC">
      <w:pPr>
        <w:pStyle w:val="ListParagraph"/>
        <w:spacing w:line="360" w:lineRule="auto"/>
        <w:ind w:left="360"/>
        <w:rPr>
          <w:rFonts w:ascii="Calibri" w:eastAsia="Times New Roman" w:hAnsi="Calibri" w:cs="Calibri"/>
        </w:rPr>
      </w:pPr>
    </w:p>
    <w:p w14:paraId="733F292A" w14:textId="25D454B0" w:rsidR="00AC1E01" w:rsidRDefault="00B262C6" w:rsidP="005D2BAC">
      <w:pPr>
        <w:pStyle w:val="ListParagraph"/>
        <w:spacing w:line="360" w:lineRule="auto"/>
        <w:ind w:left="0"/>
        <w:rPr>
          <w:rFonts w:ascii="Calibri" w:hAnsi="Calibri" w:cs="Calibri"/>
        </w:rPr>
      </w:pPr>
      <w:r w:rsidRPr="003F770E">
        <w:rPr>
          <w:rFonts w:ascii="Calibri" w:hAnsi="Calibri" w:cs="Calibri"/>
        </w:rPr>
        <w:t>Given this business mix, we believe Abacus pro forma valuation provides a compelling investment opportunity.</w:t>
      </w:r>
      <w:r w:rsidR="004E6C55" w:rsidRPr="003F770E">
        <w:rPr>
          <w:rFonts w:ascii="Calibri" w:hAnsi="Calibri" w:cs="Calibri"/>
        </w:rPr>
        <w:t xml:space="preserve"> </w:t>
      </w:r>
      <w:r w:rsidRPr="003F770E">
        <w:rPr>
          <w:rFonts w:ascii="Calibri" w:hAnsi="Calibri" w:cs="Calibri"/>
        </w:rPr>
        <w:t xml:space="preserve">The business can be looked at on a return on tangible equity versus </w:t>
      </w:r>
      <w:r w:rsidR="007F0EAE" w:rsidRPr="003F770E">
        <w:rPr>
          <w:rFonts w:ascii="Calibri" w:hAnsi="Calibri" w:cs="Calibri"/>
        </w:rPr>
        <w:t>p</w:t>
      </w:r>
      <w:r w:rsidRPr="003F770E">
        <w:rPr>
          <w:rFonts w:ascii="Calibri" w:hAnsi="Calibri" w:cs="Calibri"/>
        </w:rPr>
        <w:t xml:space="preserve">rice to tangible book metric versus </w:t>
      </w:r>
      <w:r w:rsidR="00D66664">
        <w:rPr>
          <w:rFonts w:ascii="Calibri" w:hAnsi="Calibri" w:cs="Calibri"/>
        </w:rPr>
        <w:t xml:space="preserve">its </w:t>
      </w:r>
      <w:r w:rsidRPr="003F770E">
        <w:rPr>
          <w:rFonts w:ascii="Calibri" w:hAnsi="Calibri" w:cs="Calibri"/>
        </w:rPr>
        <w:t>Specialty Insurance peers</w:t>
      </w:r>
      <w:r w:rsidR="007F0EAE" w:rsidRPr="003F770E">
        <w:rPr>
          <w:rFonts w:ascii="Calibri" w:hAnsi="Calibri" w:cs="Calibri"/>
        </w:rPr>
        <w:t>, a</w:t>
      </w:r>
      <w:r w:rsidRPr="003F770E">
        <w:rPr>
          <w:rFonts w:ascii="Calibri" w:hAnsi="Calibri" w:cs="Calibri"/>
        </w:rPr>
        <w:t>s well as on a price to earnings basis versus these same peers</w:t>
      </w:r>
      <w:r w:rsidR="00564138" w:rsidRPr="003F770E">
        <w:rPr>
          <w:rFonts w:ascii="Calibri" w:hAnsi="Calibri" w:cs="Calibri"/>
        </w:rPr>
        <w:t>,</w:t>
      </w:r>
      <w:r w:rsidRPr="003F770E">
        <w:rPr>
          <w:rFonts w:ascii="Calibri" w:hAnsi="Calibri" w:cs="Calibri"/>
        </w:rPr>
        <w:t xml:space="preserve"> as well as the high fee/low carry peer group with</w:t>
      </w:r>
      <w:r w:rsidR="00040496">
        <w:rPr>
          <w:rFonts w:ascii="Calibri" w:hAnsi="Calibri" w:cs="Calibri"/>
        </w:rPr>
        <w:t>in</w:t>
      </w:r>
      <w:r w:rsidRPr="003F770E">
        <w:rPr>
          <w:rFonts w:ascii="Calibri" w:hAnsi="Calibri" w:cs="Calibri"/>
        </w:rPr>
        <w:t xml:space="preserve"> Alternative Asset Managers.</w:t>
      </w:r>
    </w:p>
    <w:p w14:paraId="0224DBCB" w14:textId="77777777" w:rsidR="00AC1E01" w:rsidRDefault="00AC1E01" w:rsidP="005D2BAC">
      <w:pPr>
        <w:pStyle w:val="ListParagraph"/>
        <w:spacing w:line="360" w:lineRule="auto"/>
        <w:ind w:left="0"/>
        <w:rPr>
          <w:rFonts w:ascii="Calibri" w:eastAsia="Arial" w:hAnsi="Calibri" w:cs="Calibri"/>
        </w:rPr>
      </w:pPr>
    </w:p>
    <w:p w14:paraId="46B4CBAD" w14:textId="591B29F1" w:rsidR="002D4D9E" w:rsidRPr="00AC1E01" w:rsidRDefault="00B262C6" w:rsidP="00474B7B">
      <w:pPr>
        <w:pStyle w:val="ListParagraph"/>
        <w:spacing w:after="0" w:line="360" w:lineRule="auto"/>
        <w:ind w:left="0"/>
        <w:rPr>
          <w:rFonts w:ascii="Calibri" w:hAnsi="Calibri" w:cs="Calibri"/>
        </w:rPr>
      </w:pPr>
      <w:r w:rsidRPr="003F770E">
        <w:rPr>
          <w:rFonts w:ascii="Calibri" w:eastAsia="Arial" w:hAnsi="Calibri" w:cs="Calibri"/>
        </w:rPr>
        <w:t>To share more about Abacus’ substantial opportunity and well-positioned business model, I will now turn it over to Jay Jackson, Chief Executive Officer of Abacus Life. Jay?</w:t>
      </w:r>
    </w:p>
    <w:p w14:paraId="5A5BBCE3" w14:textId="77777777" w:rsidR="003F770E" w:rsidRPr="00AC1E01" w:rsidRDefault="003F770E" w:rsidP="00474B7B">
      <w:pPr>
        <w:spacing w:line="360" w:lineRule="auto"/>
        <w:rPr>
          <w:rFonts w:ascii="Calibri" w:eastAsia="Arial" w:hAnsi="Calibri" w:cs="Calibri"/>
          <w:b/>
          <w:sz w:val="22"/>
          <w:szCs w:val="22"/>
        </w:rPr>
      </w:pPr>
    </w:p>
    <w:p w14:paraId="40C06838" w14:textId="5EAAF00E" w:rsidR="000C7791" w:rsidRPr="00CD04B9" w:rsidRDefault="00B262C6" w:rsidP="005D2BAC">
      <w:pPr>
        <w:spacing w:line="360" w:lineRule="auto"/>
        <w:rPr>
          <w:rFonts w:ascii="Calibri" w:eastAsia="Arial" w:hAnsi="Calibri" w:cs="Calibri"/>
          <w:u w:val="single"/>
        </w:rPr>
      </w:pPr>
      <w:r w:rsidRPr="00CD04B9">
        <w:rPr>
          <w:rFonts w:ascii="Calibri" w:eastAsia="Arial" w:hAnsi="Calibri" w:cs="Calibri"/>
          <w:b/>
          <w:u w:val="single"/>
        </w:rPr>
        <w:t>Jay Jackson</w:t>
      </w:r>
      <w:r w:rsidR="00CD04B9" w:rsidRPr="00CD04B9">
        <w:rPr>
          <w:rFonts w:ascii="Calibri" w:eastAsia="Arial" w:hAnsi="Calibri" w:cs="Calibri"/>
          <w:b/>
          <w:u w:val="single"/>
        </w:rPr>
        <w:t xml:space="preserve"> – Chief Executive Officer of Abacus Life</w:t>
      </w:r>
      <w:r w:rsidRPr="00CD04B9">
        <w:rPr>
          <w:rFonts w:ascii="Calibri" w:eastAsia="Arial" w:hAnsi="Calibri" w:cs="Calibri"/>
          <w:b/>
          <w:u w:val="single"/>
        </w:rPr>
        <w:t>:</w:t>
      </w:r>
      <w:r w:rsidRPr="00CD04B9">
        <w:rPr>
          <w:rFonts w:ascii="Calibri" w:eastAsia="Arial" w:hAnsi="Calibri" w:cs="Calibri"/>
        </w:rPr>
        <w:tab/>
      </w:r>
    </w:p>
    <w:p w14:paraId="306AF853" w14:textId="033D401D" w:rsidR="000C7791" w:rsidRDefault="00B262C6" w:rsidP="005D2BAC">
      <w:pPr>
        <w:spacing w:after="280" w:line="360" w:lineRule="auto"/>
        <w:jc w:val="both"/>
        <w:rPr>
          <w:rFonts w:ascii="Calibri" w:eastAsia="Arial" w:hAnsi="Calibri" w:cs="Calibri"/>
          <w:sz w:val="22"/>
          <w:szCs w:val="22"/>
        </w:rPr>
      </w:pPr>
      <w:r>
        <w:rPr>
          <w:rFonts w:ascii="Calibri" w:eastAsia="Arial" w:hAnsi="Calibri" w:cs="Calibri"/>
          <w:sz w:val="22"/>
          <w:szCs w:val="22"/>
        </w:rPr>
        <w:t xml:space="preserve">Thanks very much, Jim and thank you to everyone listening today for your interest in Abacus. I am very excited to provide perspective on our compelling business model. Let me start by saying that the Abacus team and I have a great deal of respect for the East Resources team and we are proud to partner with them for our next stage of growth. The East Resources team looked for a company with strong market share, in a market with high barriers to entry, and with a seasoned and strong management team – and we believe Abacus fits that description perfectly. Abacus already generates solid and growing revenue, and is profitable with very attractive margins. We </w:t>
      </w:r>
      <w:r w:rsidR="00B46F52">
        <w:rPr>
          <w:rFonts w:ascii="Calibri" w:eastAsia="Arial" w:hAnsi="Calibri" w:cs="Calibri"/>
          <w:sz w:val="22"/>
          <w:szCs w:val="22"/>
        </w:rPr>
        <w:t xml:space="preserve">believe we </w:t>
      </w:r>
      <w:r>
        <w:rPr>
          <w:rFonts w:ascii="Calibri" w:eastAsia="Arial" w:hAnsi="Calibri" w:cs="Calibri"/>
          <w:sz w:val="22"/>
          <w:szCs w:val="22"/>
        </w:rPr>
        <w:t>will also benefit from leveraging the East Resources team’s vast investment experience – they have an amazing track record in their business</w:t>
      </w:r>
      <w:r w:rsidR="00E53109">
        <w:rPr>
          <w:rFonts w:ascii="Calibri" w:eastAsia="Arial" w:hAnsi="Calibri" w:cs="Calibri"/>
          <w:sz w:val="22"/>
          <w:szCs w:val="22"/>
        </w:rPr>
        <w:t xml:space="preserve"> </w:t>
      </w:r>
      <w:r>
        <w:rPr>
          <w:rFonts w:ascii="Calibri" w:eastAsia="Arial" w:hAnsi="Calibri" w:cs="Calibri"/>
          <w:sz w:val="22"/>
          <w:szCs w:val="22"/>
        </w:rPr>
        <w:t>along with the deep resources and expertise with respect to specialty finance companies through Jim Morrow’s track-record as a top investor. In terms of why we cho</w:t>
      </w:r>
      <w:r w:rsidR="000D3BA8">
        <w:rPr>
          <w:rFonts w:ascii="Calibri" w:eastAsia="Arial" w:hAnsi="Calibri" w:cs="Calibri"/>
          <w:sz w:val="22"/>
          <w:szCs w:val="22"/>
        </w:rPr>
        <w:t>o</w:t>
      </w:r>
      <w:r>
        <w:rPr>
          <w:rFonts w:ascii="Calibri" w:eastAsia="Arial" w:hAnsi="Calibri" w:cs="Calibri"/>
          <w:sz w:val="22"/>
          <w:szCs w:val="22"/>
        </w:rPr>
        <w:t>se to go public via a SPAC - in addition to capital market</w:t>
      </w:r>
      <w:r w:rsidR="00B46F52">
        <w:rPr>
          <w:rFonts w:ascii="Calibri" w:eastAsia="Arial" w:hAnsi="Calibri" w:cs="Calibri"/>
          <w:sz w:val="22"/>
          <w:szCs w:val="22"/>
        </w:rPr>
        <w:t>s</w:t>
      </w:r>
      <w:r>
        <w:rPr>
          <w:rFonts w:ascii="Calibri" w:eastAsia="Arial" w:hAnsi="Calibri" w:cs="Calibri"/>
          <w:sz w:val="22"/>
          <w:szCs w:val="22"/>
        </w:rPr>
        <w:t xml:space="preserve"> access, going public was a logical choice for Abacus to </w:t>
      </w:r>
      <w:r w:rsidR="00B46F52">
        <w:rPr>
          <w:rFonts w:ascii="Calibri" w:eastAsia="Arial" w:hAnsi="Calibri" w:cs="Calibri"/>
          <w:sz w:val="22"/>
          <w:szCs w:val="22"/>
        </w:rPr>
        <w:t xml:space="preserve">improve </w:t>
      </w:r>
      <w:r w:rsidR="006F0713">
        <w:rPr>
          <w:rFonts w:ascii="Calibri" w:eastAsia="Arial" w:hAnsi="Calibri" w:cs="Calibri"/>
          <w:sz w:val="22"/>
          <w:szCs w:val="22"/>
        </w:rPr>
        <w:t xml:space="preserve">first, </w:t>
      </w:r>
      <w:r w:rsidR="00B46F52">
        <w:rPr>
          <w:rFonts w:ascii="Calibri" w:eastAsia="Arial" w:hAnsi="Calibri" w:cs="Calibri"/>
          <w:sz w:val="22"/>
          <w:szCs w:val="22"/>
        </w:rPr>
        <w:t>investors’ access to</w:t>
      </w:r>
      <w:r>
        <w:rPr>
          <w:rFonts w:ascii="Calibri" w:eastAsia="Arial" w:hAnsi="Calibri" w:cs="Calibri"/>
          <w:sz w:val="22"/>
          <w:szCs w:val="22"/>
        </w:rPr>
        <w:t xml:space="preserve"> an asset that has been typically reserved for large institutional investment managers, as well to increase awareness </w:t>
      </w:r>
      <w:r w:rsidR="00B46F52">
        <w:rPr>
          <w:rFonts w:ascii="Calibri" w:eastAsia="Arial" w:hAnsi="Calibri" w:cs="Calibri"/>
          <w:sz w:val="22"/>
          <w:szCs w:val="22"/>
        </w:rPr>
        <w:t xml:space="preserve">among </w:t>
      </w:r>
      <w:r>
        <w:rPr>
          <w:rFonts w:ascii="Calibri" w:eastAsia="Arial" w:hAnsi="Calibri" w:cs="Calibri"/>
          <w:sz w:val="22"/>
          <w:szCs w:val="22"/>
        </w:rPr>
        <w:t xml:space="preserve">owners of life insurance policies, which benefits our policy origination.    </w:t>
      </w:r>
    </w:p>
    <w:p w14:paraId="12C542AD" w14:textId="13C27B9E" w:rsidR="000C7791" w:rsidRDefault="00B262C6" w:rsidP="005D2BAC">
      <w:pPr>
        <w:spacing w:before="280" w:after="280" w:line="360" w:lineRule="auto"/>
        <w:jc w:val="both"/>
        <w:rPr>
          <w:rFonts w:ascii="Calibri" w:eastAsia="Arial" w:hAnsi="Calibri" w:cs="Calibri"/>
          <w:b/>
          <w:sz w:val="22"/>
          <w:szCs w:val="22"/>
        </w:rPr>
      </w:pPr>
      <w:r>
        <w:rPr>
          <w:rFonts w:ascii="Calibri" w:eastAsia="Arial" w:hAnsi="Calibri" w:cs="Calibri"/>
          <w:sz w:val="22"/>
          <w:szCs w:val="22"/>
        </w:rPr>
        <w:t xml:space="preserve">As Adam mentioned earlier, we </w:t>
      </w:r>
      <w:r w:rsidR="00B46F52">
        <w:rPr>
          <w:rFonts w:ascii="Calibri" w:eastAsia="Arial" w:hAnsi="Calibri" w:cs="Calibri"/>
          <w:sz w:val="22"/>
          <w:szCs w:val="22"/>
        </w:rPr>
        <w:t xml:space="preserve">believe we </w:t>
      </w:r>
      <w:r>
        <w:rPr>
          <w:rFonts w:ascii="Calibri" w:eastAsia="Arial" w:hAnsi="Calibri" w:cs="Calibri"/>
          <w:sz w:val="22"/>
          <w:szCs w:val="22"/>
        </w:rPr>
        <w:t xml:space="preserve">have built a leading vertically integrated alternative asset manager specializing in life insurance products and we are active throughout the lifecycle of a life insurance policy.  We are deeply experienced in the space – each of our management team members has 20-plus years of expertise.  </w:t>
      </w:r>
      <w:r w:rsidRPr="00074F5A">
        <w:rPr>
          <w:rFonts w:ascii="Calibri" w:eastAsia="Arial" w:hAnsi="Calibri" w:cs="Calibri"/>
          <w:sz w:val="22"/>
          <w:szCs w:val="22"/>
        </w:rPr>
        <w:t>In short</w:t>
      </w:r>
      <w:r w:rsidRPr="006C18DE">
        <w:rPr>
          <w:rFonts w:ascii="Calibri" w:eastAsia="Arial" w:hAnsi="Calibri" w:cs="Calibri"/>
          <w:sz w:val="22"/>
          <w:szCs w:val="22"/>
        </w:rPr>
        <w:t xml:space="preserve">, </w:t>
      </w:r>
      <w:r w:rsidRPr="00074F5A">
        <w:rPr>
          <w:rFonts w:ascii="Calibri" w:eastAsia="Arial" w:hAnsi="Calibri" w:cs="Calibri"/>
          <w:sz w:val="22"/>
          <w:szCs w:val="22"/>
        </w:rPr>
        <w:t>we help clients understand that a life insurance policy is personal property and selling it for a fair market value is a legitimate, safe, and viable choice which helps them create more options for their future. Life insurance is often a senior citizen’s largest asset and one that can be used to alleviate retirement challenges – but they rarely treat it that way</w:t>
      </w:r>
      <w:r>
        <w:rPr>
          <w:rFonts w:ascii="Calibri" w:eastAsia="Arial" w:hAnsi="Calibri" w:cs="Calibri"/>
          <w:b/>
          <w:sz w:val="22"/>
          <w:szCs w:val="22"/>
        </w:rPr>
        <w:t>.</w:t>
      </w:r>
    </w:p>
    <w:p w14:paraId="349B9501" w14:textId="4ED8242E" w:rsidR="000C7791" w:rsidRDefault="00B262C6" w:rsidP="005D2BAC">
      <w:pPr>
        <w:spacing w:before="280" w:after="280" w:line="360" w:lineRule="auto"/>
        <w:jc w:val="both"/>
        <w:rPr>
          <w:rFonts w:ascii="Calibri" w:eastAsia="Arial" w:hAnsi="Calibri" w:cs="Calibri"/>
          <w:sz w:val="22"/>
          <w:szCs w:val="22"/>
        </w:rPr>
      </w:pPr>
      <w:r>
        <w:rPr>
          <w:rFonts w:ascii="Calibri" w:eastAsia="Arial" w:hAnsi="Calibri" w:cs="Calibri"/>
          <w:sz w:val="22"/>
          <w:szCs w:val="22"/>
        </w:rPr>
        <w:t xml:space="preserve">Let me provide you with a few high-level investment highlights – we have a massive and </w:t>
      </w:r>
      <w:r w:rsidR="00B46F52">
        <w:rPr>
          <w:rFonts w:ascii="Calibri" w:eastAsia="Arial" w:hAnsi="Calibri" w:cs="Calibri"/>
          <w:sz w:val="22"/>
          <w:szCs w:val="22"/>
        </w:rPr>
        <w:t xml:space="preserve">relatively </w:t>
      </w:r>
      <w:r>
        <w:rPr>
          <w:rFonts w:ascii="Calibri" w:eastAsia="Arial" w:hAnsi="Calibri" w:cs="Calibri"/>
          <w:sz w:val="22"/>
          <w:szCs w:val="22"/>
        </w:rPr>
        <w:t>untapped addressable market of over $200 billion annually - which we will discuss in more detail shortly</w:t>
      </w:r>
      <w:r w:rsidR="00A850DA">
        <w:rPr>
          <w:rFonts w:ascii="Calibri" w:eastAsia="Arial" w:hAnsi="Calibri" w:cs="Calibri"/>
          <w:sz w:val="22"/>
          <w:szCs w:val="22"/>
        </w:rPr>
        <w:t>.</w:t>
      </w:r>
      <w:r>
        <w:rPr>
          <w:rFonts w:ascii="Calibri" w:eastAsia="Arial" w:hAnsi="Calibri" w:cs="Calibri"/>
          <w:sz w:val="22"/>
          <w:szCs w:val="22"/>
        </w:rPr>
        <w:t xml:space="preserve"> </w:t>
      </w:r>
      <w:r w:rsidR="00A850DA">
        <w:rPr>
          <w:rFonts w:ascii="Calibri" w:eastAsia="Arial" w:hAnsi="Calibri" w:cs="Calibri"/>
          <w:sz w:val="22"/>
          <w:szCs w:val="22"/>
        </w:rPr>
        <w:t xml:space="preserve">However, our </w:t>
      </w:r>
      <w:r>
        <w:rPr>
          <w:rFonts w:ascii="Calibri" w:eastAsia="Arial" w:hAnsi="Calibri" w:cs="Calibri"/>
          <w:sz w:val="22"/>
          <w:szCs w:val="22"/>
        </w:rPr>
        <w:t xml:space="preserve">institutional investors love our product as it is an asset class that has a low correlation to other assets, and we have </w:t>
      </w:r>
      <w:r w:rsidR="00000A00">
        <w:rPr>
          <w:rFonts w:ascii="Calibri" w:eastAsia="Arial" w:hAnsi="Calibri" w:cs="Calibri"/>
          <w:sz w:val="22"/>
          <w:szCs w:val="22"/>
        </w:rPr>
        <w:t xml:space="preserve">a </w:t>
      </w:r>
      <w:r>
        <w:rPr>
          <w:rFonts w:ascii="Calibri" w:eastAsia="Arial" w:hAnsi="Calibri" w:cs="Calibri"/>
          <w:sz w:val="22"/>
          <w:szCs w:val="22"/>
        </w:rPr>
        <w:t>very strong institutional investment grade counterpart</w:t>
      </w:r>
      <w:r w:rsidR="00000A00">
        <w:rPr>
          <w:rFonts w:ascii="Calibri" w:eastAsia="Arial" w:hAnsi="Calibri" w:cs="Calibri"/>
          <w:sz w:val="22"/>
          <w:szCs w:val="22"/>
        </w:rPr>
        <w:t>y</w:t>
      </w:r>
      <w:r>
        <w:rPr>
          <w:rFonts w:ascii="Calibri" w:eastAsia="Arial" w:hAnsi="Calibri" w:cs="Calibri"/>
          <w:sz w:val="22"/>
          <w:szCs w:val="22"/>
        </w:rPr>
        <w:t xml:space="preserve">. Abacus sits at the heart of the life settlement industry and our highly efficient origination platform drives all of our economics, which </w:t>
      </w:r>
      <w:r w:rsidR="00B46F52">
        <w:rPr>
          <w:rFonts w:ascii="Calibri" w:eastAsia="Arial" w:hAnsi="Calibri" w:cs="Calibri"/>
          <w:sz w:val="22"/>
          <w:szCs w:val="22"/>
        </w:rPr>
        <w:t xml:space="preserve">we believe </w:t>
      </w:r>
      <w:r>
        <w:rPr>
          <w:rFonts w:ascii="Calibri" w:eastAsia="Arial" w:hAnsi="Calibri" w:cs="Calibri"/>
          <w:sz w:val="22"/>
          <w:szCs w:val="22"/>
        </w:rPr>
        <w:t xml:space="preserve">leads to outsized growth potential for Abacus and our shareholders.  </w:t>
      </w:r>
    </w:p>
    <w:p w14:paraId="4FB01D01" w14:textId="113E579C" w:rsidR="000C7791" w:rsidRDefault="00B262C6" w:rsidP="005D2BAC">
      <w:pPr>
        <w:spacing w:before="280" w:after="280" w:line="360" w:lineRule="auto"/>
        <w:jc w:val="both"/>
        <w:rPr>
          <w:rFonts w:ascii="Calibri" w:eastAsia="Arial" w:hAnsi="Calibri" w:cs="Calibri"/>
          <w:sz w:val="22"/>
          <w:szCs w:val="22"/>
        </w:rPr>
      </w:pPr>
      <w:r>
        <w:rPr>
          <w:rFonts w:ascii="Calibri" w:eastAsia="Arial" w:hAnsi="Calibri" w:cs="Calibri"/>
          <w:sz w:val="22"/>
          <w:szCs w:val="22"/>
        </w:rPr>
        <w:t xml:space="preserve">Abacus has built this company brick by brick over the last 18 years to command a 20% market share and is </w:t>
      </w:r>
      <w:r w:rsidR="00B46F52">
        <w:rPr>
          <w:rFonts w:ascii="Calibri" w:eastAsia="Arial" w:hAnsi="Calibri" w:cs="Calibri"/>
          <w:sz w:val="22"/>
          <w:szCs w:val="22"/>
        </w:rPr>
        <w:lastRenderedPageBreak/>
        <w:t>operational</w:t>
      </w:r>
      <w:r>
        <w:rPr>
          <w:rFonts w:ascii="Calibri" w:eastAsia="Arial" w:hAnsi="Calibri" w:cs="Calibri"/>
          <w:sz w:val="22"/>
          <w:szCs w:val="22"/>
        </w:rPr>
        <w:t xml:space="preserve"> in 49 states. Vitally, the barriers to entry in this industry are very high, particularly as we operate in a highly regulated sector with significant regulatory disclosures required. For example, if someone were to try to enter this market, it would</w:t>
      </w:r>
      <w:r w:rsidR="00B46F52">
        <w:rPr>
          <w:rFonts w:ascii="Calibri" w:eastAsia="Arial" w:hAnsi="Calibri" w:cs="Calibri"/>
          <w:sz w:val="22"/>
          <w:szCs w:val="22"/>
        </w:rPr>
        <w:t xml:space="preserve"> likely</w:t>
      </w:r>
      <w:r>
        <w:rPr>
          <w:rFonts w:ascii="Calibri" w:eastAsia="Arial" w:hAnsi="Calibri" w:cs="Calibri"/>
          <w:sz w:val="22"/>
          <w:szCs w:val="22"/>
        </w:rPr>
        <w:t xml:space="preserve"> take them years and millions of dollars just to access this level of licensing, not to mention building their own platform.  Further, we’ve built and cultivated trust over the past 20 years, along with deep and meaningful relationships with Financial Advisors and Agents, which is something that </w:t>
      </w:r>
      <w:r w:rsidR="00B46F52">
        <w:rPr>
          <w:rFonts w:ascii="Calibri" w:eastAsia="Arial" w:hAnsi="Calibri" w:cs="Calibri"/>
          <w:sz w:val="22"/>
          <w:szCs w:val="22"/>
        </w:rPr>
        <w:t xml:space="preserve">almost certainly </w:t>
      </w:r>
      <w:r>
        <w:rPr>
          <w:rFonts w:ascii="Calibri" w:eastAsia="Arial" w:hAnsi="Calibri" w:cs="Calibri"/>
          <w:sz w:val="22"/>
          <w:szCs w:val="22"/>
        </w:rPr>
        <w:t>can’t be replicated by others. Essentially</w:t>
      </w:r>
      <w:r w:rsidRPr="009560AE">
        <w:rPr>
          <w:rFonts w:ascii="Calibri" w:eastAsia="Arial" w:hAnsi="Calibri" w:cs="Calibri"/>
          <w:sz w:val="22"/>
          <w:szCs w:val="22"/>
        </w:rPr>
        <w:t xml:space="preserve">, </w:t>
      </w:r>
      <w:r w:rsidRPr="00074F5A">
        <w:rPr>
          <w:rFonts w:ascii="Calibri" w:eastAsia="Arial" w:hAnsi="Calibri" w:cs="Calibri"/>
          <w:sz w:val="22"/>
          <w:szCs w:val="22"/>
        </w:rPr>
        <w:t xml:space="preserve">we started rolling our snowball down the mountain </w:t>
      </w:r>
      <w:r w:rsidR="00B46F52" w:rsidRPr="00074F5A">
        <w:rPr>
          <w:rFonts w:ascii="Calibri" w:eastAsia="Arial" w:hAnsi="Calibri" w:cs="Calibri"/>
          <w:sz w:val="22"/>
          <w:szCs w:val="22"/>
        </w:rPr>
        <w:t xml:space="preserve">nearly </w:t>
      </w:r>
      <w:r w:rsidRPr="00074F5A">
        <w:rPr>
          <w:rFonts w:ascii="Calibri" w:eastAsia="Arial" w:hAnsi="Calibri" w:cs="Calibri"/>
          <w:sz w:val="22"/>
          <w:szCs w:val="22"/>
        </w:rPr>
        <w:t>20 years ago</w:t>
      </w:r>
      <w:r w:rsidRPr="009560AE">
        <w:rPr>
          <w:rFonts w:ascii="Calibri" w:eastAsia="Arial" w:hAnsi="Calibri" w:cs="Calibri"/>
          <w:sz w:val="22"/>
          <w:szCs w:val="22"/>
        </w:rPr>
        <w:t>, and</w:t>
      </w:r>
      <w:r w:rsidR="00B46F52" w:rsidRPr="009560AE">
        <w:rPr>
          <w:rFonts w:ascii="Calibri" w:eastAsia="Arial" w:hAnsi="Calibri" w:cs="Calibri"/>
          <w:sz w:val="22"/>
          <w:szCs w:val="22"/>
        </w:rPr>
        <w:t xml:space="preserve"> we think</w:t>
      </w:r>
      <w:r w:rsidRPr="00E45A0B">
        <w:rPr>
          <w:rFonts w:ascii="Calibri" w:eastAsia="Arial" w:hAnsi="Calibri" w:cs="Calibri"/>
          <w:sz w:val="22"/>
          <w:szCs w:val="22"/>
        </w:rPr>
        <w:t xml:space="preserve"> it would take competitors decades</w:t>
      </w:r>
      <w:r>
        <w:rPr>
          <w:rFonts w:ascii="Calibri" w:eastAsia="Arial" w:hAnsi="Calibri" w:cs="Calibri"/>
          <w:sz w:val="22"/>
          <w:szCs w:val="22"/>
        </w:rPr>
        <w:t xml:space="preserve"> to catch up to where we are now, and at that point, we </w:t>
      </w:r>
      <w:r w:rsidR="00B46F52">
        <w:rPr>
          <w:rFonts w:ascii="Calibri" w:eastAsia="Arial" w:hAnsi="Calibri" w:cs="Calibri"/>
          <w:sz w:val="22"/>
          <w:szCs w:val="22"/>
        </w:rPr>
        <w:t xml:space="preserve">would </w:t>
      </w:r>
      <w:r>
        <w:rPr>
          <w:rFonts w:ascii="Calibri" w:eastAsia="Arial" w:hAnsi="Calibri" w:cs="Calibri"/>
          <w:sz w:val="22"/>
          <w:szCs w:val="22"/>
        </w:rPr>
        <w:t xml:space="preserve">still be much further ahead. </w:t>
      </w:r>
    </w:p>
    <w:p w14:paraId="3255A0CE" w14:textId="7D1CE19D" w:rsidR="000C7791" w:rsidRDefault="00B262C6" w:rsidP="005D2BAC">
      <w:pPr>
        <w:spacing w:before="280" w:after="280" w:line="360" w:lineRule="auto"/>
        <w:jc w:val="both"/>
        <w:rPr>
          <w:rFonts w:ascii="Calibri" w:eastAsia="Arial" w:hAnsi="Calibri" w:cs="Calibri"/>
          <w:sz w:val="22"/>
          <w:szCs w:val="22"/>
        </w:rPr>
      </w:pPr>
      <w:r>
        <w:rPr>
          <w:rFonts w:ascii="Calibri" w:eastAsia="Arial" w:hAnsi="Calibri" w:cs="Calibri"/>
          <w:sz w:val="22"/>
          <w:szCs w:val="22"/>
        </w:rPr>
        <w:t>We have a strong lock on our industry and we have multiple ways to drive revenue.  We have our origination platform where we generate origination</w:t>
      </w:r>
      <w:r w:rsidR="00326AEB">
        <w:rPr>
          <w:rFonts w:ascii="Calibri" w:eastAsia="Arial" w:hAnsi="Calibri" w:cs="Calibri"/>
          <w:sz w:val="22"/>
          <w:szCs w:val="22"/>
        </w:rPr>
        <w:t xml:space="preserve"> revenue</w:t>
      </w:r>
      <w:r>
        <w:rPr>
          <w:rFonts w:ascii="Calibri" w:eastAsia="Arial" w:hAnsi="Calibri" w:cs="Calibri"/>
          <w:sz w:val="22"/>
          <w:szCs w:val="22"/>
        </w:rPr>
        <w:t xml:space="preserve">; we have our hold portfolio &amp; servicing platform where generate returns for assets held and also charge servicing fees for </w:t>
      </w:r>
      <w:r w:rsidR="00AA135A">
        <w:rPr>
          <w:rFonts w:ascii="Calibri" w:eastAsia="Arial" w:hAnsi="Calibri" w:cs="Calibri"/>
          <w:sz w:val="22"/>
          <w:szCs w:val="22"/>
        </w:rPr>
        <w:t xml:space="preserve">third </w:t>
      </w:r>
      <w:r>
        <w:rPr>
          <w:rFonts w:ascii="Calibri" w:eastAsia="Arial" w:hAnsi="Calibri" w:cs="Calibri"/>
          <w:sz w:val="22"/>
          <w:szCs w:val="22"/>
        </w:rPr>
        <w:t>party institutional investors, and we have our active management platform where we are able to monetize economics on trade spreads</w:t>
      </w:r>
      <w:r w:rsidR="009551FF">
        <w:rPr>
          <w:rFonts w:ascii="Calibri" w:eastAsia="Arial" w:hAnsi="Calibri" w:cs="Calibri"/>
          <w:sz w:val="22"/>
          <w:szCs w:val="22"/>
        </w:rPr>
        <w:t xml:space="preserve"> driven by our origination</w:t>
      </w:r>
      <w:r>
        <w:rPr>
          <w:rFonts w:ascii="Calibri" w:eastAsia="Arial" w:hAnsi="Calibri" w:cs="Calibri"/>
          <w:sz w:val="22"/>
          <w:szCs w:val="22"/>
        </w:rPr>
        <w:t>. We also have a proprietary risk platform that helps us assess the risk and manage these life insurance contracts so we can build our portfolio tranches and balance sheet</w:t>
      </w:r>
      <w:r w:rsidR="009551FF">
        <w:rPr>
          <w:rFonts w:ascii="Calibri" w:eastAsia="Arial" w:hAnsi="Calibri" w:cs="Calibri"/>
          <w:sz w:val="22"/>
          <w:szCs w:val="22"/>
        </w:rPr>
        <w:t xml:space="preserve"> quickly</w:t>
      </w:r>
      <w:r>
        <w:rPr>
          <w:rFonts w:ascii="Calibri" w:eastAsia="Arial" w:hAnsi="Calibri" w:cs="Calibri"/>
          <w:sz w:val="22"/>
          <w:szCs w:val="22"/>
        </w:rPr>
        <w:t xml:space="preserve">, which provides additional liquidity through our active portfolio management. </w:t>
      </w:r>
    </w:p>
    <w:p w14:paraId="1A06D8D4" w14:textId="019A75F2" w:rsidR="000C7791" w:rsidRPr="00226F0D" w:rsidRDefault="00B262C6" w:rsidP="005D2BAC">
      <w:pPr>
        <w:spacing w:before="280" w:after="280" w:line="360" w:lineRule="auto"/>
        <w:jc w:val="both"/>
        <w:rPr>
          <w:rFonts w:ascii="Calibri" w:eastAsia="Arial" w:hAnsi="Calibri" w:cs="Calibri"/>
          <w:sz w:val="22"/>
          <w:szCs w:val="22"/>
        </w:rPr>
      </w:pPr>
      <w:r>
        <w:rPr>
          <w:rFonts w:ascii="Calibri" w:eastAsia="Arial" w:hAnsi="Calibri" w:cs="Calibri"/>
          <w:sz w:val="22"/>
          <w:szCs w:val="22"/>
        </w:rPr>
        <w:t xml:space="preserve">As I mentioned before, our total addressable market is massive and relatively untapped, which provides us with outsized growth potential for the long-term. If you take </w:t>
      </w:r>
      <w:r w:rsidR="00E45A0B">
        <w:rPr>
          <w:rFonts w:ascii="Calibri" w:eastAsia="Arial" w:hAnsi="Calibri" w:cs="Calibri"/>
          <w:sz w:val="22"/>
          <w:szCs w:val="22"/>
        </w:rPr>
        <w:t xml:space="preserve">away </w:t>
      </w:r>
      <w:r>
        <w:rPr>
          <w:rFonts w:ascii="Calibri" w:eastAsia="Arial" w:hAnsi="Calibri" w:cs="Calibri"/>
          <w:sz w:val="22"/>
          <w:szCs w:val="22"/>
        </w:rPr>
        <w:t>anything from our remarks</w:t>
      </w:r>
      <w:r w:rsidR="00DC6701">
        <w:rPr>
          <w:rFonts w:ascii="Calibri" w:eastAsia="Arial" w:hAnsi="Calibri" w:cs="Calibri"/>
          <w:sz w:val="22"/>
          <w:szCs w:val="22"/>
        </w:rPr>
        <w:t xml:space="preserve"> today</w:t>
      </w:r>
      <w:r>
        <w:rPr>
          <w:rFonts w:ascii="Calibri" w:eastAsia="Arial" w:hAnsi="Calibri" w:cs="Calibri"/>
          <w:sz w:val="22"/>
          <w:szCs w:val="22"/>
        </w:rPr>
        <w:t>, it should be this:</w:t>
      </w:r>
      <w:r>
        <w:rPr>
          <w:rFonts w:ascii="Calibri" w:eastAsia="Arial" w:hAnsi="Calibri" w:cs="Calibri"/>
          <w:b/>
          <w:sz w:val="22"/>
          <w:szCs w:val="22"/>
        </w:rPr>
        <w:t xml:space="preserve"> </w:t>
      </w:r>
      <w:r>
        <w:rPr>
          <w:rFonts w:ascii="Calibri" w:eastAsia="Arial" w:hAnsi="Calibri" w:cs="Calibri"/>
          <w:sz w:val="22"/>
          <w:szCs w:val="22"/>
        </w:rPr>
        <w:t>life insurance is one of the largest markets globally – a massive $13 trillion in the United States</w:t>
      </w:r>
      <w:r w:rsidR="009551FF">
        <w:rPr>
          <w:rFonts w:ascii="Calibri" w:eastAsia="Arial" w:hAnsi="Calibri" w:cs="Calibri"/>
          <w:sz w:val="22"/>
          <w:szCs w:val="22"/>
        </w:rPr>
        <w:t xml:space="preserve">, </w:t>
      </w:r>
      <w:r w:rsidR="00026853">
        <w:rPr>
          <w:rFonts w:ascii="Calibri" w:eastAsia="Arial" w:hAnsi="Calibri" w:cs="Calibri"/>
          <w:sz w:val="22"/>
          <w:szCs w:val="22"/>
        </w:rPr>
        <w:t xml:space="preserve">that’s </w:t>
      </w:r>
      <w:r>
        <w:rPr>
          <w:rFonts w:ascii="Calibri" w:eastAsia="Arial" w:hAnsi="Calibri" w:cs="Calibri"/>
          <w:sz w:val="22"/>
          <w:szCs w:val="22"/>
        </w:rPr>
        <w:t xml:space="preserve">2x the </w:t>
      </w:r>
      <w:r w:rsidR="00026853">
        <w:rPr>
          <w:rFonts w:ascii="Calibri" w:eastAsia="Arial" w:hAnsi="Calibri" w:cs="Calibri"/>
          <w:sz w:val="22"/>
          <w:szCs w:val="22"/>
        </w:rPr>
        <w:t xml:space="preserve">U.S </w:t>
      </w:r>
      <w:r w:rsidR="00B137F2">
        <w:rPr>
          <w:rFonts w:ascii="Calibri" w:eastAsia="Arial" w:hAnsi="Calibri" w:cs="Calibri"/>
          <w:sz w:val="22"/>
          <w:szCs w:val="22"/>
        </w:rPr>
        <w:t>r</w:t>
      </w:r>
      <w:r>
        <w:rPr>
          <w:rFonts w:ascii="Calibri" w:eastAsia="Arial" w:hAnsi="Calibri" w:cs="Calibri"/>
          <w:sz w:val="22"/>
          <w:szCs w:val="22"/>
        </w:rPr>
        <w:t xml:space="preserve">esidential </w:t>
      </w:r>
      <w:r w:rsidR="00B137F2">
        <w:rPr>
          <w:rFonts w:ascii="Calibri" w:eastAsia="Arial" w:hAnsi="Calibri" w:cs="Calibri"/>
          <w:sz w:val="22"/>
          <w:szCs w:val="22"/>
        </w:rPr>
        <w:t>r</w:t>
      </w:r>
      <w:r>
        <w:rPr>
          <w:rFonts w:ascii="Calibri" w:eastAsia="Arial" w:hAnsi="Calibri" w:cs="Calibri"/>
          <w:sz w:val="22"/>
          <w:szCs w:val="22"/>
        </w:rPr>
        <w:t xml:space="preserve">eal </w:t>
      </w:r>
      <w:r w:rsidR="00B137F2">
        <w:rPr>
          <w:rFonts w:ascii="Calibri" w:eastAsia="Arial" w:hAnsi="Calibri" w:cs="Calibri"/>
          <w:sz w:val="22"/>
          <w:szCs w:val="22"/>
        </w:rPr>
        <w:t>e</w:t>
      </w:r>
      <w:r>
        <w:rPr>
          <w:rFonts w:ascii="Calibri" w:eastAsia="Arial" w:hAnsi="Calibri" w:cs="Calibri"/>
          <w:sz w:val="22"/>
          <w:szCs w:val="22"/>
        </w:rPr>
        <w:t xml:space="preserve">state </w:t>
      </w:r>
      <w:r w:rsidR="00B137F2">
        <w:rPr>
          <w:rFonts w:ascii="Calibri" w:eastAsia="Arial" w:hAnsi="Calibri" w:cs="Calibri"/>
          <w:sz w:val="22"/>
          <w:szCs w:val="22"/>
        </w:rPr>
        <w:t>m</w:t>
      </w:r>
      <w:r>
        <w:rPr>
          <w:rFonts w:ascii="Calibri" w:eastAsia="Arial" w:hAnsi="Calibri" w:cs="Calibri"/>
          <w:sz w:val="22"/>
          <w:szCs w:val="22"/>
        </w:rPr>
        <w:t>arket</w:t>
      </w:r>
      <w:r w:rsidR="009551FF">
        <w:rPr>
          <w:rFonts w:ascii="Calibri" w:eastAsia="Arial" w:hAnsi="Calibri" w:cs="Calibri"/>
          <w:sz w:val="22"/>
          <w:szCs w:val="22"/>
        </w:rPr>
        <w:t xml:space="preserve">, and a </w:t>
      </w:r>
      <w:r w:rsidRPr="00074F5A">
        <w:rPr>
          <w:rFonts w:ascii="Calibri" w:eastAsia="Arial" w:hAnsi="Calibri" w:cs="Calibri"/>
          <w:sz w:val="22"/>
          <w:szCs w:val="22"/>
        </w:rPr>
        <w:t>market</w:t>
      </w:r>
      <w:r w:rsidR="009551FF" w:rsidRPr="00074F5A">
        <w:rPr>
          <w:rFonts w:ascii="Calibri" w:eastAsia="Arial" w:hAnsi="Calibri" w:cs="Calibri"/>
          <w:sz w:val="22"/>
          <w:szCs w:val="22"/>
        </w:rPr>
        <w:t xml:space="preserve"> where</w:t>
      </w:r>
      <w:r w:rsidRPr="00074F5A">
        <w:rPr>
          <w:rFonts w:ascii="Calibri" w:eastAsia="Arial" w:hAnsi="Calibri" w:cs="Calibri"/>
          <w:sz w:val="22"/>
          <w:szCs w:val="22"/>
        </w:rPr>
        <w:t xml:space="preserve"> more than 9 out of 10 life insurance policies – 90% - will never pay a claim.  Who wins when </w:t>
      </w:r>
      <w:r w:rsidR="00B137F2">
        <w:rPr>
          <w:rFonts w:ascii="Calibri" w:eastAsia="Arial" w:hAnsi="Calibri" w:cs="Calibri"/>
          <w:sz w:val="22"/>
          <w:szCs w:val="22"/>
        </w:rPr>
        <w:t>90% of policies lapse</w:t>
      </w:r>
      <w:r w:rsidRPr="00074F5A">
        <w:rPr>
          <w:rFonts w:ascii="Calibri" w:eastAsia="Arial" w:hAnsi="Calibri" w:cs="Calibri"/>
          <w:sz w:val="22"/>
          <w:szCs w:val="22"/>
        </w:rPr>
        <w:t xml:space="preserve">? The life insurance company. </w:t>
      </w:r>
    </w:p>
    <w:p w14:paraId="13B8F644" w14:textId="3D886686" w:rsidR="000C7791" w:rsidRPr="00226F0D" w:rsidRDefault="00B262C6" w:rsidP="005D2BAC">
      <w:pPr>
        <w:spacing w:before="280" w:after="280" w:line="360" w:lineRule="auto"/>
        <w:jc w:val="both"/>
        <w:rPr>
          <w:rFonts w:ascii="Calibri" w:eastAsia="Arial" w:hAnsi="Calibri" w:cs="Calibri"/>
          <w:sz w:val="22"/>
          <w:szCs w:val="22"/>
        </w:rPr>
      </w:pPr>
      <w:r>
        <w:rPr>
          <w:rFonts w:ascii="Calibri" w:eastAsia="Arial" w:hAnsi="Calibri" w:cs="Calibri"/>
          <w:sz w:val="22"/>
          <w:szCs w:val="22"/>
        </w:rPr>
        <w:t>Every single year, people lapse their policy.  They do so not because it’s a bad life insurance policy, but often because of life changes – for example, 75</w:t>
      </w:r>
      <w:r w:rsidR="00074F5A">
        <w:rPr>
          <w:rFonts w:ascii="Calibri" w:eastAsia="Arial" w:hAnsi="Calibri" w:cs="Calibri"/>
          <w:sz w:val="22"/>
          <w:szCs w:val="22"/>
        </w:rPr>
        <w:t>-</w:t>
      </w:r>
      <w:r>
        <w:rPr>
          <w:rFonts w:ascii="Calibri" w:eastAsia="Arial" w:hAnsi="Calibri" w:cs="Calibri"/>
          <w:sz w:val="22"/>
          <w:szCs w:val="22"/>
        </w:rPr>
        <w:t xml:space="preserve">year-olds may downsize their home, or other areas of their life.   They also downsize their </w:t>
      </w:r>
      <w:r w:rsidRPr="00226F0D">
        <w:rPr>
          <w:rFonts w:ascii="Calibri" w:eastAsia="Arial" w:hAnsi="Calibri" w:cs="Calibri"/>
          <w:sz w:val="22"/>
          <w:szCs w:val="22"/>
        </w:rPr>
        <w:t xml:space="preserve">financials </w:t>
      </w:r>
      <w:r w:rsidR="005D6399" w:rsidRPr="00074F5A">
        <w:rPr>
          <w:rFonts w:ascii="Calibri" w:eastAsia="Arial" w:hAnsi="Calibri" w:cs="Calibri"/>
          <w:sz w:val="22"/>
          <w:szCs w:val="22"/>
        </w:rPr>
        <w:t xml:space="preserve">- </w:t>
      </w:r>
      <w:r w:rsidRPr="00074F5A">
        <w:rPr>
          <w:rFonts w:ascii="Calibri" w:eastAsia="Arial" w:hAnsi="Calibri" w:cs="Calibri"/>
          <w:sz w:val="22"/>
          <w:szCs w:val="22"/>
        </w:rPr>
        <w:t>$</w:t>
      </w:r>
      <w:r w:rsidR="00B46F52" w:rsidRPr="00074F5A">
        <w:rPr>
          <w:rFonts w:ascii="Calibri" w:eastAsia="Arial" w:hAnsi="Calibri" w:cs="Calibri"/>
          <w:sz w:val="22"/>
          <w:szCs w:val="22"/>
        </w:rPr>
        <w:t xml:space="preserve">233 </w:t>
      </w:r>
      <w:r w:rsidRPr="00074F5A">
        <w:rPr>
          <w:rFonts w:ascii="Calibri" w:eastAsia="Arial" w:hAnsi="Calibri" w:cs="Calibri"/>
          <w:sz w:val="22"/>
          <w:szCs w:val="22"/>
        </w:rPr>
        <w:t xml:space="preserve">billion in policy value </w:t>
      </w:r>
      <w:r w:rsidR="00B46F52" w:rsidRPr="00074F5A">
        <w:rPr>
          <w:rFonts w:ascii="Calibri" w:eastAsia="Arial" w:hAnsi="Calibri" w:cs="Calibri"/>
          <w:sz w:val="22"/>
          <w:szCs w:val="22"/>
        </w:rPr>
        <w:t xml:space="preserve">is expected to </w:t>
      </w:r>
      <w:r w:rsidRPr="00074F5A">
        <w:rPr>
          <w:rFonts w:ascii="Calibri" w:eastAsia="Arial" w:hAnsi="Calibri" w:cs="Calibri"/>
          <w:sz w:val="22"/>
          <w:szCs w:val="22"/>
        </w:rPr>
        <w:t>lapse annually - that is driven by our target market of those over the age of 65 that currently are unaware that the option of selling their life insurance policy for fair market value is available to them.</w:t>
      </w:r>
      <w:r w:rsidRPr="00226F0D">
        <w:rPr>
          <w:rFonts w:ascii="Calibri" w:eastAsia="Arial" w:hAnsi="Calibri" w:cs="Calibri"/>
          <w:sz w:val="22"/>
          <w:szCs w:val="22"/>
        </w:rPr>
        <w:t xml:space="preserve"> </w:t>
      </w:r>
    </w:p>
    <w:p w14:paraId="39CC397D" w14:textId="53B04E03" w:rsidR="000C7791" w:rsidRDefault="00B262C6" w:rsidP="005D2BAC">
      <w:pPr>
        <w:spacing w:before="280" w:after="280" w:line="360" w:lineRule="auto"/>
        <w:jc w:val="both"/>
        <w:rPr>
          <w:rFonts w:ascii="Calibri" w:eastAsia="Arial" w:hAnsi="Calibri" w:cs="Calibri"/>
          <w:sz w:val="22"/>
          <w:szCs w:val="22"/>
        </w:rPr>
      </w:pPr>
      <w:r w:rsidRPr="00074F5A">
        <w:rPr>
          <w:rFonts w:ascii="Calibri" w:eastAsia="Arial" w:hAnsi="Calibri" w:cs="Calibri"/>
          <w:sz w:val="22"/>
          <w:szCs w:val="22"/>
        </w:rPr>
        <w:t>The life settlement market last year was roughly $4 billion, and our industry is currently only capturing 2% of the potential market of policies that are lapsing.</w:t>
      </w:r>
      <w:r w:rsidRPr="00226F0D">
        <w:rPr>
          <w:rFonts w:ascii="Calibri" w:eastAsia="Arial" w:hAnsi="Calibri" w:cs="Calibri"/>
          <w:sz w:val="22"/>
          <w:szCs w:val="22"/>
        </w:rPr>
        <w:t xml:space="preserve"> Why is that? </w:t>
      </w:r>
      <w:r w:rsidR="00100AAC">
        <w:rPr>
          <w:rFonts w:ascii="Calibri" w:eastAsia="Arial" w:hAnsi="Calibri" w:cs="Calibri"/>
          <w:sz w:val="22"/>
          <w:szCs w:val="22"/>
        </w:rPr>
        <w:t>l</w:t>
      </w:r>
      <w:r w:rsidR="00B46F52" w:rsidRPr="00226F0D">
        <w:rPr>
          <w:rFonts w:ascii="Calibri" w:eastAsia="Arial" w:hAnsi="Calibri" w:cs="Calibri"/>
          <w:sz w:val="22"/>
          <w:szCs w:val="22"/>
        </w:rPr>
        <w:t>argely it</w:t>
      </w:r>
      <w:r w:rsidR="006B5EA2">
        <w:rPr>
          <w:rFonts w:ascii="Calibri" w:eastAsia="Arial" w:hAnsi="Calibri" w:cs="Calibri"/>
          <w:sz w:val="22"/>
          <w:szCs w:val="22"/>
        </w:rPr>
        <w:t>’</w:t>
      </w:r>
      <w:r w:rsidR="00B46F52" w:rsidRPr="00226F0D">
        <w:rPr>
          <w:rFonts w:ascii="Calibri" w:eastAsia="Arial" w:hAnsi="Calibri" w:cs="Calibri"/>
          <w:sz w:val="22"/>
          <w:szCs w:val="22"/>
        </w:rPr>
        <w:t>s b</w:t>
      </w:r>
      <w:r w:rsidRPr="00226F0D">
        <w:rPr>
          <w:rFonts w:ascii="Calibri" w:eastAsia="Arial" w:hAnsi="Calibri" w:cs="Calibri"/>
          <w:sz w:val="22"/>
          <w:szCs w:val="22"/>
        </w:rPr>
        <w:t xml:space="preserve">ecause of lack of awareness – people are not aware that their life insurance policy </w:t>
      </w:r>
      <w:r w:rsidRPr="00074F5A">
        <w:rPr>
          <w:rFonts w:ascii="Calibri" w:eastAsia="Arial" w:hAnsi="Calibri" w:cs="Calibri"/>
          <w:sz w:val="22"/>
          <w:szCs w:val="22"/>
        </w:rPr>
        <w:t>is their personal property</w:t>
      </w:r>
      <w:r w:rsidRPr="00226F0D">
        <w:rPr>
          <w:rFonts w:ascii="Calibri" w:eastAsia="Arial" w:hAnsi="Calibri" w:cs="Calibri"/>
          <w:sz w:val="22"/>
          <w:szCs w:val="22"/>
        </w:rPr>
        <w:t>, just</w:t>
      </w:r>
      <w:r>
        <w:rPr>
          <w:rFonts w:ascii="Calibri" w:eastAsia="Arial" w:hAnsi="Calibri" w:cs="Calibri"/>
          <w:sz w:val="22"/>
          <w:szCs w:val="22"/>
        </w:rPr>
        <w:t xml:space="preserve"> like a home or any other personal asset that one owns. This is reinforced by a 1911 Supreme Court ruling that specifically states that </w:t>
      </w:r>
      <w:r>
        <w:rPr>
          <w:rFonts w:ascii="Calibri" w:eastAsia="Arial" w:hAnsi="Calibri" w:cs="Calibri"/>
          <w:sz w:val="22"/>
          <w:szCs w:val="22"/>
        </w:rPr>
        <w:lastRenderedPageBreak/>
        <w:t xml:space="preserve">premise.  </w:t>
      </w:r>
    </w:p>
    <w:p w14:paraId="6AC63F62" w14:textId="06C496A3" w:rsidR="000C7791" w:rsidRDefault="00B262C6" w:rsidP="005D2BAC">
      <w:pPr>
        <w:spacing w:before="280" w:after="280" w:line="360" w:lineRule="auto"/>
        <w:jc w:val="both"/>
        <w:rPr>
          <w:rFonts w:ascii="Calibri" w:eastAsia="Arial" w:hAnsi="Calibri" w:cs="Calibri"/>
          <w:sz w:val="22"/>
          <w:szCs w:val="22"/>
        </w:rPr>
      </w:pPr>
      <w:r>
        <w:rPr>
          <w:rFonts w:ascii="Calibri" w:eastAsia="Arial" w:hAnsi="Calibri" w:cs="Calibri"/>
          <w:sz w:val="22"/>
          <w:szCs w:val="22"/>
        </w:rPr>
        <w:t xml:space="preserve">Furthermore, 49% of financial advisors are </w:t>
      </w:r>
      <w:r w:rsidR="00AA4C92">
        <w:rPr>
          <w:rFonts w:ascii="Calibri" w:eastAsia="Arial" w:hAnsi="Calibri" w:cs="Calibri"/>
          <w:sz w:val="22"/>
          <w:szCs w:val="22"/>
        </w:rPr>
        <w:t xml:space="preserve">not </w:t>
      </w:r>
      <w:r>
        <w:rPr>
          <w:rFonts w:ascii="Calibri" w:eastAsia="Arial" w:hAnsi="Calibri" w:cs="Calibri"/>
          <w:sz w:val="22"/>
          <w:szCs w:val="22"/>
        </w:rPr>
        <w:t>aware of the alternative of selling life insurance policies for their current market value</w:t>
      </w:r>
      <w:r w:rsidR="006B55CE">
        <w:rPr>
          <w:rFonts w:ascii="Calibri" w:eastAsia="Arial" w:hAnsi="Calibri" w:cs="Calibri"/>
          <w:sz w:val="22"/>
          <w:szCs w:val="22"/>
        </w:rPr>
        <w:t>, a</w:t>
      </w:r>
      <w:r w:rsidR="00AA4C92">
        <w:rPr>
          <w:rFonts w:ascii="Calibri" w:eastAsia="Arial" w:hAnsi="Calibri" w:cs="Calibri"/>
          <w:sz w:val="22"/>
          <w:szCs w:val="22"/>
        </w:rPr>
        <w:t>nd</w:t>
      </w:r>
      <w:r>
        <w:rPr>
          <w:rFonts w:ascii="Calibri" w:eastAsia="Arial" w:hAnsi="Calibri" w:cs="Calibri"/>
          <w:sz w:val="22"/>
          <w:szCs w:val="22"/>
        </w:rPr>
        <w:t xml:space="preserve"> </w:t>
      </w:r>
      <w:r w:rsidR="00B46F52">
        <w:rPr>
          <w:rFonts w:ascii="Calibri" w:eastAsia="Arial" w:hAnsi="Calibri" w:cs="Calibri"/>
          <w:sz w:val="22"/>
          <w:szCs w:val="22"/>
        </w:rPr>
        <w:t xml:space="preserve">we estimate that </w:t>
      </w:r>
      <w:r>
        <w:rPr>
          <w:rFonts w:ascii="Calibri" w:eastAsia="Arial" w:hAnsi="Calibri" w:cs="Calibri"/>
          <w:sz w:val="22"/>
          <w:szCs w:val="22"/>
        </w:rPr>
        <w:t xml:space="preserve">just 1% of advisors have ever transacted in it, despite the fact that their clients would love to know more about it. In fact, 90% of </w:t>
      </w:r>
      <w:r w:rsidR="00B46F52">
        <w:rPr>
          <w:rFonts w:ascii="Calibri" w:eastAsia="Arial" w:hAnsi="Calibri" w:cs="Calibri"/>
          <w:sz w:val="22"/>
          <w:szCs w:val="22"/>
        </w:rPr>
        <w:t>senior</w:t>
      </w:r>
      <w:r w:rsidR="00FE1754">
        <w:rPr>
          <w:rFonts w:ascii="Calibri" w:eastAsia="Arial" w:hAnsi="Calibri" w:cs="Calibri"/>
          <w:sz w:val="22"/>
          <w:szCs w:val="22"/>
        </w:rPr>
        <w:t>s</w:t>
      </w:r>
      <w:r w:rsidR="00B46F52">
        <w:rPr>
          <w:rFonts w:ascii="Calibri" w:eastAsia="Arial" w:hAnsi="Calibri" w:cs="Calibri"/>
          <w:sz w:val="22"/>
          <w:szCs w:val="22"/>
        </w:rPr>
        <w:t xml:space="preserve"> who let their policies lapse</w:t>
      </w:r>
      <w:r>
        <w:rPr>
          <w:rFonts w:ascii="Calibri" w:eastAsia="Arial" w:hAnsi="Calibri" w:cs="Calibri"/>
          <w:sz w:val="22"/>
          <w:szCs w:val="22"/>
        </w:rPr>
        <w:t xml:space="preserve"> say </w:t>
      </w:r>
      <w:r w:rsidR="001F71C0">
        <w:rPr>
          <w:rFonts w:ascii="Calibri" w:eastAsia="Arial" w:hAnsi="Calibri" w:cs="Calibri"/>
          <w:sz w:val="22"/>
          <w:szCs w:val="22"/>
        </w:rPr>
        <w:t xml:space="preserve">that </w:t>
      </w:r>
      <w:r>
        <w:rPr>
          <w:rFonts w:ascii="Calibri" w:eastAsia="Arial" w:hAnsi="Calibri" w:cs="Calibri"/>
          <w:sz w:val="22"/>
          <w:szCs w:val="22"/>
        </w:rPr>
        <w:t xml:space="preserve">they </w:t>
      </w:r>
      <w:r w:rsidR="00B46F52">
        <w:rPr>
          <w:rFonts w:ascii="Calibri" w:eastAsia="Arial" w:hAnsi="Calibri" w:cs="Calibri"/>
          <w:sz w:val="22"/>
          <w:szCs w:val="22"/>
        </w:rPr>
        <w:t>would</w:t>
      </w:r>
      <w:r>
        <w:rPr>
          <w:rFonts w:ascii="Calibri" w:eastAsia="Arial" w:hAnsi="Calibri" w:cs="Calibri"/>
          <w:sz w:val="22"/>
          <w:szCs w:val="22"/>
        </w:rPr>
        <w:t xml:space="preserve"> consider this alternative once made aware. </w:t>
      </w:r>
    </w:p>
    <w:p w14:paraId="527A7DAC" w14:textId="361D8A90" w:rsidR="000C7791" w:rsidRDefault="00B262C6" w:rsidP="005D2BAC">
      <w:pPr>
        <w:spacing w:before="280" w:after="280" w:line="360" w:lineRule="auto"/>
        <w:jc w:val="both"/>
        <w:rPr>
          <w:rFonts w:ascii="Calibri" w:hAnsi="Calibri" w:cs="Calibri"/>
          <w:sz w:val="22"/>
          <w:szCs w:val="22"/>
        </w:rPr>
      </w:pPr>
      <w:r w:rsidRPr="00EB4003">
        <w:rPr>
          <w:rFonts w:ascii="Calibri" w:eastAsia="Arial" w:hAnsi="Calibri" w:cs="Calibri"/>
          <w:sz w:val="22"/>
          <w:szCs w:val="22"/>
        </w:rPr>
        <w:t xml:space="preserve">Importantly, selling life insurance policies to Abacus is a mutually beneficial transaction that </w:t>
      </w:r>
      <w:r w:rsidR="00D31DDC" w:rsidRPr="00EB4003">
        <w:rPr>
          <w:rFonts w:ascii="Calibri" w:eastAsia="Arial" w:hAnsi="Calibri" w:cs="Calibri"/>
          <w:sz w:val="22"/>
          <w:szCs w:val="22"/>
        </w:rPr>
        <w:t xml:space="preserve">resulted in payouts to </w:t>
      </w:r>
      <w:r w:rsidRPr="00EB4003">
        <w:rPr>
          <w:rFonts w:ascii="Calibri" w:eastAsia="Arial" w:hAnsi="Calibri" w:cs="Calibri"/>
          <w:sz w:val="22"/>
          <w:szCs w:val="22"/>
        </w:rPr>
        <w:t>consumer</w:t>
      </w:r>
      <w:r w:rsidR="003E12AF">
        <w:rPr>
          <w:rFonts w:ascii="Calibri" w:eastAsia="Arial" w:hAnsi="Calibri" w:cs="Calibri"/>
          <w:sz w:val="22"/>
          <w:szCs w:val="22"/>
        </w:rPr>
        <w:t>s</w:t>
      </w:r>
      <w:r w:rsidRPr="00EB4003">
        <w:rPr>
          <w:rFonts w:ascii="Calibri" w:eastAsia="Arial" w:hAnsi="Calibri" w:cs="Calibri"/>
          <w:sz w:val="22"/>
          <w:szCs w:val="22"/>
        </w:rPr>
        <w:t xml:space="preserve"> 8x more </w:t>
      </w:r>
      <w:r w:rsidR="00177BE6" w:rsidRPr="00EB4003">
        <w:rPr>
          <w:rFonts w:ascii="Calibri" w:eastAsia="Arial" w:hAnsi="Calibri" w:cs="Calibri"/>
          <w:sz w:val="22"/>
          <w:szCs w:val="22"/>
        </w:rPr>
        <w:t xml:space="preserve">than </w:t>
      </w:r>
      <w:r w:rsidRPr="00EB4003">
        <w:rPr>
          <w:rFonts w:ascii="Calibri" w:eastAsia="Arial" w:hAnsi="Calibri" w:cs="Calibri"/>
          <w:sz w:val="22"/>
          <w:szCs w:val="22"/>
        </w:rPr>
        <w:t>the carrier</w:t>
      </w:r>
      <w:r w:rsidR="00332C10" w:rsidRPr="00EB4003">
        <w:rPr>
          <w:rFonts w:ascii="Calibri" w:eastAsia="Arial" w:hAnsi="Calibri" w:cs="Calibri"/>
          <w:sz w:val="22"/>
          <w:szCs w:val="22"/>
        </w:rPr>
        <w:t xml:space="preserve"> </w:t>
      </w:r>
      <w:r w:rsidR="00177BE6" w:rsidRPr="00EB4003">
        <w:rPr>
          <w:rFonts w:ascii="Calibri" w:eastAsia="Arial" w:hAnsi="Calibri" w:cs="Calibri"/>
          <w:sz w:val="22"/>
          <w:szCs w:val="22"/>
        </w:rPr>
        <w:t>would pay by lapsing your policy</w:t>
      </w:r>
      <w:r w:rsidR="00D31DDC" w:rsidRPr="00EB4003">
        <w:rPr>
          <w:rFonts w:ascii="Calibri" w:eastAsia="Arial" w:hAnsi="Calibri" w:cs="Calibri"/>
          <w:sz w:val="22"/>
          <w:szCs w:val="22"/>
        </w:rPr>
        <w:t>, on average</w:t>
      </w:r>
      <w:r w:rsidR="00480768" w:rsidRPr="00EB4003">
        <w:rPr>
          <w:rFonts w:ascii="Calibri" w:eastAsia="Arial" w:hAnsi="Calibri" w:cs="Calibri"/>
          <w:sz w:val="22"/>
          <w:szCs w:val="22"/>
        </w:rPr>
        <w:t>, which can have a significant impact on people’s lives</w:t>
      </w:r>
      <w:r w:rsidRPr="001948C4">
        <w:rPr>
          <w:rFonts w:ascii="Calibri" w:eastAsia="Arial" w:hAnsi="Calibri" w:cs="Calibri"/>
          <w:sz w:val="22"/>
          <w:szCs w:val="22"/>
        </w:rPr>
        <w:t>. N</w:t>
      </w:r>
      <w:r>
        <w:rPr>
          <w:rFonts w:ascii="Calibri" w:hAnsi="Calibri" w:cs="Calibri"/>
          <w:sz w:val="22"/>
          <w:szCs w:val="22"/>
        </w:rPr>
        <w:t>ot only is this a terrific opportunity for Abacus to acquire life insurance policies at a fair market value, but</w:t>
      </w:r>
      <w:r w:rsidR="00B46F52">
        <w:rPr>
          <w:rFonts w:ascii="Calibri" w:hAnsi="Calibri" w:cs="Calibri"/>
          <w:sz w:val="22"/>
          <w:szCs w:val="22"/>
        </w:rPr>
        <w:t xml:space="preserve"> we believe</w:t>
      </w:r>
      <w:r>
        <w:rPr>
          <w:rFonts w:ascii="Calibri" w:hAnsi="Calibri" w:cs="Calibri"/>
          <w:sz w:val="22"/>
          <w:szCs w:val="22"/>
        </w:rPr>
        <w:t xml:space="preserve"> our product really adds tremendous value to this age demographic. </w:t>
      </w:r>
    </w:p>
    <w:p w14:paraId="40341F0E" w14:textId="6B2AA712" w:rsidR="000C7791" w:rsidRDefault="00B262C6" w:rsidP="005D2BAC">
      <w:pPr>
        <w:spacing w:before="280" w:after="280" w:line="360" w:lineRule="auto"/>
        <w:jc w:val="both"/>
        <w:rPr>
          <w:rFonts w:ascii="Calibri" w:hAnsi="Calibri" w:cs="Calibri"/>
          <w:sz w:val="22"/>
          <w:szCs w:val="22"/>
        </w:rPr>
      </w:pPr>
      <w:r>
        <w:rPr>
          <w:rFonts w:ascii="Calibri" w:hAnsi="Calibri" w:cs="Calibri"/>
          <w:sz w:val="22"/>
          <w:szCs w:val="22"/>
        </w:rPr>
        <w:t xml:space="preserve">So, let's turn to the counterparty – our policy counterparties are generally high-quality investment grade insurance companies. In our portfolio, typically 95% of all the carriers have an “A rating” or better. The underlying credit that they issue is the life insurance policy, and that sits in the cash stack higher than any senior debt or equity that they issue. Moreover, this product is highly regulated at the point of inflection. In fact, </w:t>
      </w:r>
      <w:r w:rsidR="00B46F52">
        <w:rPr>
          <w:rFonts w:ascii="Calibri" w:hAnsi="Calibri" w:cs="Calibri"/>
          <w:sz w:val="22"/>
          <w:szCs w:val="22"/>
        </w:rPr>
        <w:t xml:space="preserve">we don’t think </w:t>
      </w:r>
      <w:r>
        <w:rPr>
          <w:rFonts w:ascii="Calibri" w:hAnsi="Calibri" w:cs="Calibri"/>
          <w:sz w:val="22"/>
          <w:szCs w:val="22"/>
        </w:rPr>
        <w:t xml:space="preserve">there has ever been a life insurance policy issued that did not pay at mortality due to illiquidity of carrier. So, </w:t>
      </w:r>
      <w:r w:rsidR="00B46F52">
        <w:rPr>
          <w:rFonts w:ascii="Calibri" w:hAnsi="Calibri" w:cs="Calibri"/>
          <w:sz w:val="22"/>
          <w:szCs w:val="22"/>
        </w:rPr>
        <w:t xml:space="preserve">we believe </w:t>
      </w:r>
      <w:r>
        <w:rPr>
          <w:rFonts w:ascii="Calibri" w:hAnsi="Calibri" w:cs="Calibri"/>
          <w:sz w:val="22"/>
          <w:szCs w:val="22"/>
        </w:rPr>
        <w:t>the issue isn’t the asset, the issue is that investors can</w:t>
      </w:r>
      <w:r w:rsidR="000C40A6">
        <w:rPr>
          <w:rFonts w:ascii="Calibri" w:hAnsi="Calibri" w:cs="Calibri"/>
          <w:sz w:val="22"/>
          <w:szCs w:val="22"/>
        </w:rPr>
        <w:t xml:space="preserve">’t </w:t>
      </w:r>
      <w:r>
        <w:rPr>
          <w:rFonts w:ascii="Calibri" w:hAnsi="Calibri" w:cs="Calibri"/>
          <w:sz w:val="22"/>
          <w:szCs w:val="22"/>
        </w:rPr>
        <w:t>find enough paper to purchase.</w:t>
      </w:r>
    </w:p>
    <w:p w14:paraId="2A982152" w14:textId="1333C196" w:rsidR="000C7791" w:rsidRDefault="00B262C6" w:rsidP="005D2BAC">
      <w:pPr>
        <w:spacing w:before="280" w:after="280" w:line="360" w:lineRule="auto"/>
        <w:jc w:val="both"/>
        <w:rPr>
          <w:rFonts w:ascii="Calibri" w:hAnsi="Calibri" w:cs="Calibri"/>
          <w:sz w:val="22"/>
          <w:szCs w:val="22"/>
        </w:rPr>
      </w:pPr>
      <w:r>
        <w:rPr>
          <w:rFonts w:ascii="Calibri" w:hAnsi="Calibri" w:cs="Calibri"/>
          <w:sz w:val="22"/>
          <w:szCs w:val="22"/>
        </w:rPr>
        <w:t xml:space="preserve">In addition to the counterparty quality, </w:t>
      </w:r>
      <w:r w:rsidR="00F73EB2">
        <w:rPr>
          <w:rFonts w:ascii="Calibri" w:hAnsi="Calibri" w:cs="Calibri"/>
          <w:sz w:val="22"/>
          <w:szCs w:val="22"/>
        </w:rPr>
        <w:t xml:space="preserve">this is a low-correlated asset class. What </w:t>
      </w:r>
      <w:r w:rsidR="00054E61">
        <w:rPr>
          <w:rFonts w:ascii="Calibri" w:hAnsi="Calibri" w:cs="Calibri"/>
          <w:sz w:val="22"/>
          <w:szCs w:val="22"/>
        </w:rPr>
        <w:t xml:space="preserve">do </w:t>
      </w:r>
      <w:r w:rsidR="00F73EB2">
        <w:rPr>
          <w:rFonts w:ascii="Calibri" w:hAnsi="Calibri" w:cs="Calibri"/>
          <w:sz w:val="22"/>
          <w:szCs w:val="22"/>
        </w:rPr>
        <w:t>I mean by that</w:t>
      </w:r>
      <w:r w:rsidR="00054E61">
        <w:rPr>
          <w:rFonts w:ascii="Calibri" w:hAnsi="Calibri" w:cs="Calibri"/>
          <w:sz w:val="22"/>
          <w:szCs w:val="22"/>
        </w:rPr>
        <w:t>? –</w:t>
      </w:r>
      <w:r w:rsidR="00EB4003">
        <w:rPr>
          <w:rFonts w:ascii="Calibri" w:hAnsi="Calibri" w:cs="Calibri"/>
          <w:sz w:val="22"/>
          <w:szCs w:val="22"/>
        </w:rPr>
        <w:t xml:space="preserve"> </w:t>
      </w:r>
      <w:r w:rsidR="00F73EB2">
        <w:rPr>
          <w:rFonts w:ascii="Calibri" w:hAnsi="Calibri" w:cs="Calibri"/>
          <w:sz w:val="22"/>
          <w:szCs w:val="22"/>
        </w:rPr>
        <w:t xml:space="preserve">is that this is effectively equivalent to a mortality-driven zero-coupon bond - it's going to appreciate in value as you get closer to the maturity date, regardless of equity or bond market conditions or volatility. To simplify, let's assume we buy a contract on an 80-year-old male.  Three years later, that gentleman will be 83, which means </w:t>
      </w:r>
      <w:r>
        <w:rPr>
          <w:rFonts w:ascii="Calibri" w:hAnsi="Calibri" w:cs="Calibri"/>
          <w:sz w:val="22"/>
          <w:szCs w:val="22"/>
        </w:rPr>
        <w:t xml:space="preserve">the contract is </w:t>
      </w:r>
      <w:r w:rsidR="00F73EB2">
        <w:rPr>
          <w:rFonts w:ascii="Calibri" w:hAnsi="Calibri" w:cs="Calibri"/>
          <w:sz w:val="22"/>
          <w:szCs w:val="22"/>
        </w:rPr>
        <w:t xml:space="preserve">that much closer ultimately to </w:t>
      </w:r>
      <w:r>
        <w:rPr>
          <w:rFonts w:ascii="Calibri" w:hAnsi="Calibri" w:cs="Calibri"/>
          <w:sz w:val="22"/>
          <w:szCs w:val="22"/>
        </w:rPr>
        <w:t xml:space="preserve">the </w:t>
      </w:r>
      <w:r w:rsidR="00F73EB2">
        <w:rPr>
          <w:rFonts w:ascii="Calibri" w:hAnsi="Calibri" w:cs="Calibri"/>
          <w:sz w:val="22"/>
          <w:szCs w:val="22"/>
        </w:rPr>
        <w:t>maturity date, and you receive an increase in value of the underlying contract</w:t>
      </w:r>
      <w:r>
        <w:rPr>
          <w:rFonts w:ascii="Calibri" w:hAnsi="Calibri" w:cs="Calibri"/>
          <w:sz w:val="22"/>
          <w:szCs w:val="22"/>
        </w:rPr>
        <w:t xml:space="preserve"> as he ages</w:t>
      </w:r>
      <w:r w:rsidR="00F73EB2">
        <w:rPr>
          <w:rFonts w:ascii="Calibri" w:hAnsi="Calibri" w:cs="Calibri"/>
          <w:sz w:val="22"/>
          <w:szCs w:val="22"/>
        </w:rPr>
        <w:t xml:space="preserve">. So, </w:t>
      </w:r>
      <w:r>
        <w:rPr>
          <w:rFonts w:ascii="Calibri" w:hAnsi="Calibri" w:cs="Calibri"/>
          <w:sz w:val="22"/>
          <w:szCs w:val="22"/>
        </w:rPr>
        <w:t xml:space="preserve">not only is it </w:t>
      </w:r>
      <w:r w:rsidR="00F73EB2">
        <w:rPr>
          <w:rFonts w:ascii="Calibri" w:hAnsi="Calibri" w:cs="Calibri"/>
          <w:sz w:val="22"/>
          <w:szCs w:val="22"/>
        </w:rPr>
        <w:t xml:space="preserve">a great counterparty, but </w:t>
      </w:r>
      <w:r w:rsidR="003C7542">
        <w:rPr>
          <w:rFonts w:ascii="Calibri" w:hAnsi="Calibri" w:cs="Calibri"/>
          <w:sz w:val="22"/>
          <w:szCs w:val="22"/>
        </w:rPr>
        <w:t xml:space="preserve">the contract </w:t>
      </w:r>
      <w:r w:rsidR="00F73EB2">
        <w:rPr>
          <w:rFonts w:ascii="Calibri" w:hAnsi="Calibri" w:cs="Calibri"/>
          <w:sz w:val="22"/>
          <w:szCs w:val="22"/>
        </w:rPr>
        <w:t xml:space="preserve">also appreciates in value over time, regardless of market conditions. </w:t>
      </w:r>
    </w:p>
    <w:p w14:paraId="29431A56" w14:textId="77CF33FA" w:rsidR="000C7791" w:rsidRDefault="00955335" w:rsidP="005D2BAC">
      <w:pPr>
        <w:spacing w:before="280" w:after="280" w:line="360" w:lineRule="auto"/>
        <w:jc w:val="both"/>
        <w:rPr>
          <w:rFonts w:ascii="Calibri" w:hAnsi="Calibri" w:cs="Calibri"/>
          <w:sz w:val="22"/>
          <w:szCs w:val="22"/>
        </w:rPr>
      </w:pPr>
      <w:r>
        <w:rPr>
          <w:rFonts w:ascii="Calibri" w:hAnsi="Calibri" w:cs="Calibri"/>
          <w:sz w:val="22"/>
          <w:szCs w:val="22"/>
        </w:rPr>
        <w:t xml:space="preserve">As a shareholder, you will gain access to our platform </w:t>
      </w:r>
      <w:r w:rsidR="00B879A9">
        <w:rPr>
          <w:rFonts w:ascii="Calibri" w:hAnsi="Calibri" w:cs="Calibri"/>
          <w:sz w:val="22"/>
          <w:szCs w:val="22"/>
        </w:rPr>
        <w:t xml:space="preserve">where </w:t>
      </w:r>
      <w:r w:rsidR="00B262C6">
        <w:rPr>
          <w:rFonts w:ascii="Calibri" w:hAnsi="Calibri" w:cs="Calibri"/>
          <w:sz w:val="22"/>
          <w:szCs w:val="22"/>
        </w:rPr>
        <w:t>Abacus sits at the heart of this phenomenal opportunity with multiple ways to benefit. Once the policies go through our origination machine, we have several options - we can sell them directly to our capital providers, we can place them in our inventory to strategically trade the asset – in fact, we've traded over a billion dollars in the last three years</w:t>
      </w:r>
      <w:r w:rsidR="00DF55DF">
        <w:rPr>
          <w:rFonts w:ascii="Calibri" w:hAnsi="Calibri" w:cs="Calibri"/>
          <w:sz w:val="22"/>
          <w:szCs w:val="22"/>
        </w:rPr>
        <w:t xml:space="preserve">; </w:t>
      </w:r>
      <w:r w:rsidR="00B262C6">
        <w:rPr>
          <w:rFonts w:ascii="Calibri" w:hAnsi="Calibri" w:cs="Calibri"/>
          <w:sz w:val="22"/>
          <w:szCs w:val="22"/>
        </w:rPr>
        <w:t xml:space="preserve">or we can hold </w:t>
      </w:r>
      <w:r w:rsidR="00B262C6">
        <w:rPr>
          <w:rFonts w:ascii="Calibri" w:hAnsi="Calibri" w:cs="Calibri"/>
          <w:sz w:val="22"/>
          <w:szCs w:val="22"/>
        </w:rPr>
        <w:lastRenderedPageBreak/>
        <w:t xml:space="preserve">the asset on our balance sheet and simply service the assets that remain on book. Lastly, we can also build separately managed accounts for third party investors and institutions as we do now. </w:t>
      </w:r>
    </w:p>
    <w:p w14:paraId="0E561D07" w14:textId="3AF0F6D4" w:rsidR="000C7791" w:rsidRDefault="00B879A9" w:rsidP="005D2BAC">
      <w:pPr>
        <w:spacing w:after="240" w:line="360" w:lineRule="auto"/>
        <w:jc w:val="both"/>
        <w:rPr>
          <w:rFonts w:ascii="Calibri" w:hAnsi="Calibri" w:cs="Calibri"/>
          <w:sz w:val="22"/>
          <w:szCs w:val="22"/>
        </w:rPr>
      </w:pPr>
      <w:r>
        <w:rPr>
          <w:rFonts w:ascii="Calibri" w:hAnsi="Calibri" w:cs="Calibri"/>
          <w:sz w:val="22"/>
          <w:szCs w:val="22"/>
        </w:rPr>
        <w:t>W</w:t>
      </w:r>
      <w:r w:rsidR="00B262C6">
        <w:rPr>
          <w:rFonts w:ascii="Calibri" w:hAnsi="Calibri" w:cs="Calibri"/>
          <w:sz w:val="22"/>
          <w:szCs w:val="22"/>
        </w:rPr>
        <w:t xml:space="preserve">e have an origination machine that can help drive substantial economics, along with </w:t>
      </w:r>
      <w:r w:rsidR="00B46F52">
        <w:rPr>
          <w:rFonts w:ascii="Calibri" w:hAnsi="Calibri" w:cs="Calibri"/>
          <w:sz w:val="22"/>
          <w:szCs w:val="22"/>
        </w:rPr>
        <w:t>high quality</w:t>
      </w:r>
      <w:r w:rsidR="00B262C6">
        <w:rPr>
          <w:rFonts w:ascii="Calibri" w:hAnsi="Calibri" w:cs="Calibri"/>
          <w:sz w:val="22"/>
          <w:szCs w:val="22"/>
        </w:rPr>
        <w:t xml:space="preserve"> origination channels that we have spent the last 20 years cultivating.  First, we need to reach the right target market, which we have identified as, on average, an insured 75 years old or older, with a life insurance policy that has served its purpose and that policy owners may no longer need. We have three distinct origination channels to reach th</w:t>
      </w:r>
      <w:r>
        <w:rPr>
          <w:rFonts w:ascii="Calibri" w:hAnsi="Calibri" w:cs="Calibri"/>
          <w:sz w:val="22"/>
          <w:szCs w:val="22"/>
        </w:rPr>
        <w:t>is</w:t>
      </w:r>
      <w:r w:rsidR="00B262C6">
        <w:rPr>
          <w:rFonts w:ascii="Calibri" w:hAnsi="Calibri" w:cs="Calibri"/>
          <w:sz w:val="22"/>
          <w:szCs w:val="22"/>
        </w:rPr>
        <w:t xml:space="preserve"> market. The first </w:t>
      </w:r>
      <w:r>
        <w:rPr>
          <w:rFonts w:ascii="Calibri" w:hAnsi="Calibri" w:cs="Calibri"/>
          <w:sz w:val="22"/>
          <w:szCs w:val="22"/>
        </w:rPr>
        <w:t>and our largest</w:t>
      </w:r>
      <w:r w:rsidR="00B262C6">
        <w:rPr>
          <w:rFonts w:ascii="Calibri" w:hAnsi="Calibri" w:cs="Calibri"/>
          <w:sz w:val="22"/>
          <w:szCs w:val="22"/>
        </w:rPr>
        <w:t xml:space="preserve">, is our Financial Advisor or Agent channel, where we work directly with the client’s advisor to facilitate the sale of their client’s policy. In fact, we've been on the forefront of developing the market with advisors, such that we are now ingrained in their process - we are on their national platforms, we present at their national conferences, and </w:t>
      </w:r>
      <w:r w:rsidR="00B46F52">
        <w:rPr>
          <w:rFonts w:ascii="Calibri" w:hAnsi="Calibri" w:cs="Calibri"/>
          <w:sz w:val="22"/>
          <w:szCs w:val="22"/>
        </w:rPr>
        <w:t xml:space="preserve">we </w:t>
      </w:r>
      <w:r w:rsidR="00B262C6">
        <w:rPr>
          <w:rFonts w:ascii="Calibri" w:hAnsi="Calibri" w:cs="Calibri"/>
          <w:sz w:val="22"/>
          <w:szCs w:val="22"/>
        </w:rPr>
        <w:t xml:space="preserve">develop marketing tools </w:t>
      </w:r>
      <w:r w:rsidR="0095752E">
        <w:rPr>
          <w:rFonts w:ascii="Calibri" w:hAnsi="Calibri" w:cs="Calibri"/>
          <w:sz w:val="22"/>
          <w:szCs w:val="22"/>
        </w:rPr>
        <w:t xml:space="preserve">specifically </w:t>
      </w:r>
      <w:r w:rsidR="00B262C6">
        <w:rPr>
          <w:rFonts w:ascii="Calibri" w:hAnsi="Calibri" w:cs="Calibri"/>
          <w:sz w:val="22"/>
          <w:szCs w:val="22"/>
        </w:rPr>
        <w:t>for them to efficiently show this product to their clients</w:t>
      </w:r>
      <w:r w:rsidR="0095752E">
        <w:rPr>
          <w:rFonts w:ascii="Calibri" w:hAnsi="Calibri" w:cs="Calibri"/>
          <w:sz w:val="22"/>
          <w:szCs w:val="22"/>
        </w:rPr>
        <w:t xml:space="preserve"> and to locate new opportunities</w:t>
      </w:r>
      <w:r w:rsidR="00B262C6">
        <w:rPr>
          <w:rFonts w:ascii="Calibri" w:hAnsi="Calibri" w:cs="Calibri"/>
          <w:sz w:val="22"/>
          <w:szCs w:val="22"/>
        </w:rPr>
        <w:t>. As we highlighted earlier</w:t>
      </w:r>
      <w:r w:rsidR="00FD213E">
        <w:rPr>
          <w:rFonts w:ascii="Calibri" w:hAnsi="Calibri" w:cs="Calibri"/>
          <w:sz w:val="22"/>
          <w:szCs w:val="22"/>
        </w:rPr>
        <w:t xml:space="preserve">, </w:t>
      </w:r>
      <w:r w:rsidR="00B262C6">
        <w:rPr>
          <w:rFonts w:ascii="Calibri" w:hAnsi="Calibri" w:cs="Calibri"/>
          <w:sz w:val="22"/>
          <w:szCs w:val="22"/>
        </w:rPr>
        <w:t xml:space="preserve">49% of Advisors are unaware this financial option exists for their clients and less than 1% has completed a transaction with Abacus.  This origination channel has driven our 4x growth over the last 6 years and </w:t>
      </w:r>
      <w:r w:rsidR="00B46F52">
        <w:rPr>
          <w:rFonts w:ascii="Calibri" w:hAnsi="Calibri" w:cs="Calibri"/>
          <w:sz w:val="22"/>
          <w:szCs w:val="22"/>
        </w:rPr>
        <w:t xml:space="preserve">we believe it </w:t>
      </w:r>
      <w:r w:rsidR="00B262C6">
        <w:rPr>
          <w:rFonts w:ascii="Calibri" w:hAnsi="Calibri" w:cs="Calibri"/>
          <w:sz w:val="22"/>
          <w:szCs w:val="22"/>
        </w:rPr>
        <w:t xml:space="preserve">will continue to be a </w:t>
      </w:r>
      <w:r w:rsidR="0095752E">
        <w:rPr>
          <w:rFonts w:ascii="Calibri" w:hAnsi="Calibri" w:cs="Calibri"/>
          <w:sz w:val="22"/>
          <w:szCs w:val="22"/>
        </w:rPr>
        <w:t xml:space="preserve">priority </w:t>
      </w:r>
      <w:r w:rsidR="00B262C6">
        <w:rPr>
          <w:rFonts w:ascii="Calibri" w:hAnsi="Calibri" w:cs="Calibri"/>
          <w:sz w:val="22"/>
          <w:szCs w:val="22"/>
        </w:rPr>
        <w:t xml:space="preserve">for </w:t>
      </w:r>
      <w:r w:rsidR="0095752E">
        <w:rPr>
          <w:rFonts w:ascii="Calibri" w:hAnsi="Calibri" w:cs="Calibri"/>
          <w:sz w:val="22"/>
          <w:szCs w:val="22"/>
        </w:rPr>
        <w:t xml:space="preserve">our </w:t>
      </w:r>
      <w:r w:rsidR="00B262C6">
        <w:rPr>
          <w:rFonts w:ascii="Calibri" w:hAnsi="Calibri" w:cs="Calibri"/>
          <w:sz w:val="22"/>
          <w:szCs w:val="22"/>
        </w:rPr>
        <w:t xml:space="preserve">future growth. </w:t>
      </w:r>
    </w:p>
    <w:p w14:paraId="18A44979" w14:textId="368C2002" w:rsidR="000C7791" w:rsidRDefault="00B262C6" w:rsidP="005D2BAC">
      <w:pPr>
        <w:spacing w:after="240" w:line="360" w:lineRule="auto"/>
        <w:jc w:val="both"/>
        <w:rPr>
          <w:rFonts w:ascii="Calibri" w:hAnsi="Calibri" w:cs="Calibri"/>
          <w:sz w:val="22"/>
          <w:szCs w:val="22"/>
        </w:rPr>
      </w:pPr>
      <w:r>
        <w:rPr>
          <w:rFonts w:ascii="Calibri" w:hAnsi="Calibri" w:cs="Calibri"/>
          <w:sz w:val="22"/>
          <w:szCs w:val="22"/>
        </w:rPr>
        <w:t xml:space="preserve">The second channel is our direct to consumer - we're </w:t>
      </w:r>
      <w:r w:rsidR="00291F5A">
        <w:rPr>
          <w:rFonts w:ascii="Calibri" w:hAnsi="Calibri" w:cs="Calibri"/>
          <w:sz w:val="22"/>
          <w:szCs w:val="22"/>
        </w:rPr>
        <w:t xml:space="preserve">very </w:t>
      </w:r>
      <w:r>
        <w:rPr>
          <w:rFonts w:ascii="Calibri" w:hAnsi="Calibri" w:cs="Calibri"/>
          <w:sz w:val="22"/>
          <w:szCs w:val="22"/>
        </w:rPr>
        <w:t>excited about this channel and the opportunity for growth that it offers us. We have been building this channel over several years. What's great about this channel is our ability to directly reach and educate the policy owner in terms of this liquidity option. To drive our awareness and campaign, our goal with part of the capital raised from our public offering is to increase our marketing and roll out national television campaign</w:t>
      </w:r>
      <w:r w:rsidR="00A802FF">
        <w:rPr>
          <w:rFonts w:ascii="Calibri" w:hAnsi="Calibri" w:cs="Calibri"/>
          <w:sz w:val="22"/>
          <w:szCs w:val="22"/>
        </w:rPr>
        <w:t>s</w:t>
      </w:r>
      <w:r w:rsidR="00291F5A">
        <w:rPr>
          <w:rFonts w:ascii="Calibri" w:hAnsi="Calibri" w:cs="Calibri"/>
          <w:sz w:val="22"/>
          <w:szCs w:val="22"/>
        </w:rPr>
        <w:t xml:space="preserve"> which will ultimately benefit the financial advisor and agent</w:t>
      </w:r>
      <w:r w:rsidR="00A802FF">
        <w:rPr>
          <w:rFonts w:ascii="Calibri" w:hAnsi="Calibri" w:cs="Calibri"/>
          <w:sz w:val="22"/>
          <w:szCs w:val="22"/>
        </w:rPr>
        <w:t xml:space="preserve"> as well</w:t>
      </w:r>
      <w:r>
        <w:rPr>
          <w:rFonts w:ascii="Calibri" w:hAnsi="Calibri" w:cs="Calibri"/>
          <w:sz w:val="22"/>
          <w:szCs w:val="22"/>
        </w:rPr>
        <w:t xml:space="preserve">. </w:t>
      </w:r>
    </w:p>
    <w:p w14:paraId="71A355B6" w14:textId="6EE9DD33" w:rsidR="000C7791" w:rsidRDefault="00B262C6" w:rsidP="005D2BAC">
      <w:pPr>
        <w:spacing w:after="240" w:line="360" w:lineRule="auto"/>
        <w:jc w:val="both"/>
        <w:rPr>
          <w:rFonts w:ascii="Calibri" w:hAnsi="Calibri" w:cs="Calibri"/>
          <w:sz w:val="22"/>
          <w:szCs w:val="22"/>
        </w:rPr>
      </w:pPr>
      <w:r>
        <w:rPr>
          <w:rFonts w:ascii="Calibri" w:hAnsi="Calibri" w:cs="Calibri"/>
          <w:sz w:val="22"/>
          <w:szCs w:val="22"/>
        </w:rPr>
        <w:t xml:space="preserve">Lastly, we also engage with traditional life settlement intermediaries who submit policies to us on behalf of an advisor or client for an additional commission. Our intent is to continue to </w:t>
      </w:r>
      <w:r w:rsidR="00B46F52">
        <w:rPr>
          <w:rFonts w:ascii="Calibri" w:hAnsi="Calibri" w:cs="Calibri"/>
          <w:sz w:val="22"/>
          <w:szCs w:val="22"/>
        </w:rPr>
        <w:t>reduce reliance on intermediaries for</w:t>
      </w:r>
      <w:r>
        <w:rPr>
          <w:rFonts w:ascii="Calibri" w:hAnsi="Calibri" w:cs="Calibri"/>
          <w:sz w:val="22"/>
          <w:szCs w:val="22"/>
        </w:rPr>
        <w:t xml:space="preserve"> our origination process and continue to build efficiencies and technologies for both Advisors and Clients. As a result of this process we </w:t>
      </w:r>
      <w:r w:rsidR="00B46F52">
        <w:rPr>
          <w:rFonts w:ascii="Calibri" w:hAnsi="Calibri" w:cs="Calibri"/>
          <w:sz w:val="22"/>
          <w:szCs w:val="22"/>
        </w:rPr>
        <w:t>have been able</w:t>
      </w:r>
      <w:r>
        <w:rPr>
          <w:rFonts w:ascii="Calibri" w:hAnsi="Calibri" w:cs="Calibri"/>
          <w:sz w:val="22"/>
          <w:szCs w:val="22"/>
        </w:rPr>
        <w:t xml:space="preserve"> to actually lower the acquisition costs by nearly 20%. </w:t>
      </w:r>
    </w:p>
    <w:p w14:paraId="221C0E25" w14:textId="15805DB0" w:rsidR="000C7791" w:rsidRDefault="00B262C6" w:rsidP="005D2BAC">
      <w:pPr>
        <w:spacing w:after="240" w:line="360" w:lineRule="auto"/>
        <w:jc w:val="both"/>
        <w:rPr>
          <w:rFonts w:ascii="Calibri" w:hAnsi="Calibri" w:cs="Calibri"/>
          <w:sz w:val="22"/>
          <w:szCs w:val="22"/>
        </w:rPr>
      </w:pPr>
      <w:r>
        <w:rPr>
          <w:rFonts w:ascii="Calibri" w:hAnsi="Calibri" w:cs="Calibri"/>
          <w:sz w:val="22"/>
          <w:szCs w:val="22"/>
        </w:rPr>
        <w:t>With respect to our processes, we've invested significantly to have a better understanding of risk and how to properly measure it in these contracts very quickl</w:t>
      </w:r>
      <w:r w:rsidRPr="007B3E52">
        <w:rPr>
          <w:rFonts w:ascii="Calibri" w:hAnsi="Calibri" w:cs="Calibri"/>
          <w:sz w:val="22"/>
          <w:szCs w:val="22"/>
        </w:rPr>
        <w:t xml:space="preserve">y. </w:t>
      </w:r>
      <w:r w:rsidRPr="00E2313A">
        <w:rPr>
          <w:rFonts w:ascii="Calibri" w:hAnsi="Calibri" w:cs="Calibri"/>
          <w:sz w:val="22"/>
          <w:szCs w:val="22"/>
        </w:rPr>
        <w:t xml:space="preserve"> We built our proprietary risk rating platform which measures risk, similar to a risk related FICO score. </w:t>
      </w:r>
      <w:r>
        <w:rPr>
          <w:rFonts w:ascii="Calibri" w:hAnsi="Calibri" w:cs="Calibri"/>
          <w:sz w:val="22"/>
          <w:szCs w:val="22"/>
        </w:rPr>
        <w:t>This risk score in this asset is based on several factors including  duration and extension risk, which we</w:t>
      </w:r>
      <w:r w:rsidR="00306438">
        <w:rPr>
          <w:rFonts w:ascii="Calibri" w:hAnsi="Calibri" w:cs="Calibri"/>
          <w:sz w:val="22"/>
          <w:szCs w:val="22"/>
        </w:rPr>
        <w:t xml:space="preserve"> </w:t>
      </w:r>
      <w:r>
        <w:rPr>
          <w:rFonts w:ascii="Calibri" w:hAnsi="Calibri" w:cs="Calibri"/>
          <w:sz w:val="22"/>
          <w:szCs w:val="22"/>
        </w:rPr>
        <w:t xml:space="preserve">measure against the future carry costs of the contract. We've </w:t>
      </w:r>
      <w:r>
        <w:rPr>
          <w:rFonts w:ascii="Calibri" w:hAnsi="Calibri" w:cs="Calibri"/>
          <w:sz w:val="22"/>
          <w:szCs w:val="22"/>
        </w:rPr>
        <w:lastRenderedPageBreak/>
        <w:t xml:space="preserve">aggregated years and reams of data, which is also a key differentiator for Abacus. This data is placed against the underlying contract to quickly assess where the </w:t>
      </w:r>
      <w:r w:rsidR="00B070A9">
        <w:rPr>
          <w:rFonts w:ascii="Calibri" w:hAnsi="Calibri" w:cs="Calibri"/>
          <w:sz w:val="22"/>
          <w:szCs w:val="22"/>
        </w:rPr>
        <w:t>contract</w:t>
      </w:r>
      <w:r>
        <w:rPr>
          <w:rFonts w:ascii="Calibri" w:hAnsi="Calibri" w:cs="Calibri"/>
          <w:sz w:val="22"/>
          <w:szCs w:val="22"/>
        </w:rPr>
        <w:t xml:space="preserve"> is, to drive Abacus’ purchase and valuation process. Additionally, we use our data </w:t>
      </w:r>
      <w:r w:rsidR="00B070A9">
        <w:rPr>
          <w:rFonts w:ascii="Calibri" w:hAnsi="Calibri" w:cs="Calibri"/>
          <w:sz w:val="22"/>
          <w:szCs w:val="22"/>
        </w:rPr>
        <w:t xml:space="preserve">proprietary analytics </w:t>
      </w:r>
      <w:r>
        <w:rPr>
          <w:rFonts w:ascii="Calibri" w:hAnsi="Calibri" w:cs="Calibri"/>
          <w:sz w:val="22"/>
          <w:szCs w:val="22"/>
        </w:rPr>
        <w:t xml:space="preserve">to increase origination </w:t>
      </w:r>
      <w:r w:rsidR="00B070A9">
        <w:rPr>
          <w:rFonts w:ascii="Calibri" w:hAnsi="Calibri" w:cs="Calibri"/>
          <w:sz w:val="22"/>
          <w:szCs w:val="22"/>
        </w:rPr>
        <w:t xml:space="preserve">and awareness </w:t>
      </w:r>
      <w:r>
        <w:rPr>
          <w:rFonts w:ascii="Calibri" w:hAnsi="Calibri" w:cs="Calibri"/>
          <w:sz w:val="22"/>
          <w:szCs w:val="22"/>
        </w:rPr>
        <w:t xml:space="preserve">by creating what we call our instant policy value calculator. This is an </w:t>
      </w:r>
      <w:r w:rsidR="00B070A9">
        <w:rPr>
          <w:rFonts w:ascii="Calibri" w:hAnsi="Calibri" w:cs="Calibri"/>
          <w:sz w:val="22"/>
          <w:szCs w:val="22"/>
        </w:rPr>
        <w:t xml:space="preserve">easy to use </w:t>
      </w:r>
      <w:r>
        <w:rPr>
          <w:rFonts w:ascii="Calibri" w:hAnsi="Calibri" w:cs="Calibri"/>
          <w:sz w:val="22"/>
          <w:szCs w:val="22"/>
        </w:rPr>
        <w:t xml:space="preserve">online tool </w:t>
      </w:r>
      <w:r w:rsidR="00B070A9">
        <w:rPr>
          <w:rFonts w:ascii="Calibri" w:hAnsi="Calibri" w:cs="Calibri"/>
          <w:sz w:val="22"/>
          <w:szCs w:val="22"/>
        </w:rPr>
        <w:t xml:space="preserve">where we only need 4 pieces of data – </w:t>
      </w:r>
      <w:r w:rsidR="00AA3F0C">
        <w:rPr>
          <w:rFonts w:ascii="Calibri" w:hAnsi="Calibri" w:cs="Calibri"/>
          <w:sz w:val="22"/>
          <w:szCs w:val="22"/>
        </w:rPr>
        <w:t xml:space="preserve">the </w:t>
      </w:r>
      <w:r w:rsidR="00B070A9">
        <w:rPr>
          <w:rFonts w:ascii="Calibri" w:hAnsi="Calibri" w:cs="Calibri"/>
          <w:sz w:val="22"/>
          <w:szCs w:val="22"/>
        </w:rPr>
        <w:t xml:space="preserve">gender, </w:t>
      </w:r>
      <w:r w:rsidR="00AA3F0C">
        <w:rPr>
          <w:rFonts w:ascii="Calibri" w:hAnsi="Calibri" w:cs="Calibri"/>
          <w:sz w:val="22"/>
          <w:szCs w:val="22"/>
        </w:rPr>
        <w:t xml:space="preserve">the </w:t>
      </w:r>
      <w:r w:rsidR="00B070A9">
        <w:rPr>
          <w:rFonts w:ascii="Calibri" w:hAnsi="Calibri" w:cs="Calibri"/>
          <w:sz w:val="22"/>
          <w:szCs w:val="22"/>
        </w:rPr>
        <w:t xml:space="preserve">age, </w:t>
      </w:r>
      <w:r w:rsidR="00AA3F0C">
        <w:rPr>
          <w:rFonts w:ascii="Calibri" w:hAnsi="Calibri" w:cs="Calibri"/>
          <w:sz w:val="22"/>
          <w:szCs w:val="22"/>
        </w:rPr>
        <w:t xml:space="preserve">the </w:t>
      </w:r>
      <w:r w:rsidR="00177BE6">
        <w:rPr>
          <w:rFonts w:ascii="Calibri" w:hAnsi="Calibri" w:cs="Calibri"/>
          <w:sz w:val="22"/>
          <w:szCs w:val="22"/>
        </w:rPr>
        <w:t>face value</w:t>
      </w:r>
      <w:r w:rsidR="00AA3F0C">
        <w:rPr>
          <w:rFonts w:ascii="Calibri" w:hAnsi="Calibri" w:cs="Calibri"/>
          <w:sz w:val="22"/>
          <w:szCs w:val="22"/>
        </w:rPr>
        <w:t xml:space="preserve"> of the policy</w:t>
      </w:r>
      <w:r w:rsidR="00B070A9">
        <w:rPr>
          <w:rFonts w:ascii="Calibri" w:hAnsi="Calibri" w:cs="Calibri"/>
          <w:sz w:val="22"/>
          <w:szCs w:val="22"/>
        </w:rPr>
        <w:t xml:space="preserve">, and </w:t>
      </w:r>
      <w:r w:rsidR="00C810BF">
        <w:rPr>
          <w:rFonts w:ascii="Calibri" w:hAnsi="Calibri" w:cs="Calibri"/>
          <w:sz w:val="22"/>
          <w:szCs w:val="22"/>
        </w:rPr>
        <w:t xml:space="preserve">the </w:t>
      </w:r>
      <w:r w:rsidR="00B070A9">
        <w:rPr>
          <w:rFonts w:ascii="Calibri" w:hAnsi="Calibri" w:cs="Calibri"/>
          <w:sz w:val="22"/>
          <w:szCs w:val="22"/>
        </w:rPr>
        <w:t xml:space="preserve">policy type – and we can provide an instant policy valuation </w:t>
      </w:r>
      <w:r>
        <w:rPr>
          <w:rFonts w:ascii="Calibri" w:hAnsi="Calibri" w:cs="Calibri"/>
          <w:sz w:val="22"/>
          <w:szCs w:val="22"/>
        </w:rPr>
        <w:t xml:space="preserve">that we provide to advisors and consumers so that they can quickly assess the current value of their policy. </w:t>
      </w:r>
      <w:r w:rsidR="00B070A9" w:rsidRPr="00B070A9">
        <w:rPr>
          <w:rFonts w:ascii="Calibri" w:hAnsi="Calibri" w:cs="Calibri"/>
          <w:sz w:val="22"/>
          <w:szCs w:val="22"/>
        </w:rPr>
        <w:t>Giving away this data and educating consumers will help us bridge the gap o</w:t>
      </w:r>
      <w:r w:rsidR="00870C53">
        <w:rPr>
          <w:rFonts w:ascii="Calibri" w:hAnsi="Calibri" w:cs="Calibri"/>
          <w:sz w:val="22"/>
          <w:szCs w:val="22"/>
        </w:rPr>
        <w:t>f</w:t>
      </w:r>
      <w:r w:rsidR="00B070A9" w:rsidRPr="00B070A9">
        <w:rPr>
          <w:rFonts w:ascii="Calibri" w:hAnsi="Calibri" w:cs="Calibri"/>
          <w:sz w:val="22"/>
          <w:szCs w:val="22"/>
        </w:rPr>
        <w:t xml:space="preserve"> the </w:t>
      </w:r>
      <w:r w:rsidR="00B46F52">
        <w:rPr>
          <w:rFonts w:ascii="Calibri" w:hAnsi="Calibri" w:cs="Calibri"/>
          <w:sz w:val="22"/>
          <w:szCs w:val="22"/>
        </w:rPr>
        <w:t>$</w:t>
      </w:r>
      <w:r w:rsidR="00B070A9" w:rsidRPr="00B070A9">
        <w:rPr>
          <w:rFonts w:ascii="Calibri" w:hAnsi="Calibri" w:cs="Calibri"/>
          <w:sz w:val="22"/>
          <w:szCs w:val="22"/>
        </w:rPr>
        <w:t>233</w:t>
      </w:r>
      <w:r w:rsidR="00B070A9">
        <w:rPr>
          <w:rFonts w:ascii="Calibri" w:hAnsi="Calibri" w:cs="Calibri"/>
          <w:sz w:val="22"/>
          <w:szCs w:val="22"/>
        </w:rPr>
        <w:t xml:space="preserve"> billion </w:t>
      </w:r>
      <w:r w:rsidR="00B070A9" w:rsidRPr="00B070A9">
        <w:rPr>
          <w:rFonts w:ascii="Calibri" w:hAnsi="Calibri" w:cs="Calibri"/>
          <w:sz w:val="22"/>
          <w:szCs w:val="22"/>
        </w:rPr>
        <w:t>in life insurance policies that lapse every year.</w:t>
      </w:r>
    </w:p>
    <w:p w14:paraId="295771FE" w14:textId="167A4D89" w:rsidR="000C7791" w:rsidRPr="00E2313A" w:rsidRDefault="00B262C6" w:rsidP="005D2BAC">
      <w:pPr>
        <w:spacing w:after="240" w:line="360" w:lineRule="auto"/>
        <w:jc w:val="both"/>
        <w:rPr>
          <w:rFonts w:ascii="Calibri" w:hAnsi="Calibri" w:cs="Calibri"/>
          <w:sz w:val="22"/>
          <w:szCs w:val="22"/>
        </w:rPr>
      </w:pPr>
      <w:r>
        <w:rPr>
          <w:rFonts w:ascii="Calibri" w:hAnsi="Calibri" w:cs="Calibri"/>
          <w:sz w:val="22"/>
          <w:szCs w:val="22"/>
        </w:rPr>
        <w:t xml:space="preserve">We've been a technology innovator within our industry because we're building our own underlying insurance and data tables to help us make better investment decisions, and </w:t>
      </w:r>
      <w:r w:rsidR="00A60E4B">
        <w:rPr>
          <w:rFonts w:ascii="Calibri" w:hAnsi="Calibri" w:cs="Calibri"/>
          <w:sz w:val="22"/>
          <w:szCs w:val="22"/>
        </w:rPr>
        <w:t xml:space="preserve">we believe will be </w:t>
      </w:r>
      <w:r>
        <w:rPr>
          <w:rFonts w:ascii="Calibri" w:hAnsi="Calibri" w:cs="Calibri"/>
          <w:sz w:val="22"/>
          <w:szCs w:val="22"/>
        </w:rPr>
        <w:t xml:space="preserve">adopted </w:t>
      </w:r>
      <w:r w:rsidR="00A60E4B">
        <w:rPr>
          <w:rFonts w:ascii="Calibri" w:hAnsi="Calibri" w:cs="Calibri"/>
          <w:sz w:val="22"/>
          <w:szCs w:val="22"/>
        </w:rPr>
        <w:t xml:space="preserve">as a standard underwriting table </w:t>
      </w:r>
      <w:r>
        <w:rPr>
          <w:rFonts w:ascii="Calibri" w:hAnsi="Calibri" w:cs="Calibri"/>
          <w:sz w:val="22"/>
          <w:szCs w:val="22"/>
        </w:rPr>
        <w:t>by life insurance companies</w:t>
      </w:r>
      <w:r w:rsidR="00870C53">
        <w:rPr>
          <w:rFonts w:ascii="Calibri" w:hAnsi="Calibri" w:cs="Calibri"/>
          <w:sz w:val="22"/>
          <w:szCs w:val="22"/>
        </w:rPr>
        <w:t xml:space="preserve"> in the future</w:t>
      </w:r>
      <w:r>
        <w:rPr>
          <w:rFonts w:ascii="Calibri" w:hAnsi="Calibri" w:cs="Calibri"/>
          <w:sz w:val="22"/>
          <w:szCs w:val="22"/>
        </w:rPr>
        <w:t xml:space="preserve">. We have also built an effective peer to peer, or institution to institution, tertiary trading platform so that investors can now have liquidity in their portfolios. </w:t>
      </w:r>
      <w:r w:rsidR="00A70DE9" w:rsidRPr="00E2313A">
        <w:rPr>
          <w:rFonts w:ascii="Calibri" w:hAnsi="Calibri" w:cs="Calibri"/>
          <w:sz w:val="22"/>
          <w:szCs w:val="22"/>
        </w:rPr>
        <w:t xml:space="preserve">Led by years of aggregated data and analytics, </w:t>
      </w:r>
      <w:r w:rsidRPr="00E2313A">
        <w:rPr>
          <w:rFonts w:ascii="Calibri" w:hAnsi="Calibri" w:cs="Calibri"/>
          <w:sz w:val="22"/>
          <w:szCs w:val="22"/>
        </w:rPr>
        <w:t xml:space="preserve">Abacus is a data technology company that </w:t>
      </w:r>
      <w:r w:rsidR="00324644">
        <w:rPr>
          <w:rFonts w:ascii="Calibri" w:hAnsi="Calibri" w:cs="Calibri"/>
          <w:sz w:val="22"/>
          <w:szCs w:val="22"/>
        </w:rPr>
        <w:t xml:space="preserve">will </w:t>
      </w:r>
      <w:r w:rsidR="00A70DE9" w:rsidRPr="00E2313A">
        <w:rPr>
          <w:rFonts w:ascii="Calibri" w:hAnsi="Calibri" w:cs="Calibri"/>
          <w:sz w:val="22"/>
          <w:szCs w:val="22"/>
        </w:rPr>
        <w:t xml:space="preserve">not only </w:t>
      </w:r>
      <w:r w:rsidRPr="00E2313A">
        <w:rPr>
          <w:rFonts w:ascii="Calibri" w:hAnsi="Calibri" w:cs="Calibri"/>
          <w:sz w:val="22"/>
          <w:szCs w:val="22"/>
        </w:rPr>
        <w:t xml:space="preserve">drive the decision process to acquire policies, </w:t>
      </w:r>
      <w:r w:rsidR="00861409" w:rsidRPr="00E2313A">
        <w:rPr>
          <w:rFonts w:ascii="Calibri" w:hAnsi="Calibri" w:cs="Calibri"/>
          <w:sz w:val="22"/>
          <w:szCs w:val="22"/>
        </w:rPr>
        <w:t xml:space="preserve">but also </w:t>
      </w:r>
      <w:r w:rsidRPr="00E2313A">
        <w:rPr>
          <w:rFonts w:ascii="Calibri" w:hAnsi="Calibri" w:cs="Calibri"/>
          <w:sz w:val="22"/>
          <w:szCs w:val="22"/>
        </w:rPr>
        <w:t xml:space="preserve">removes friction in the purchase process and streamlines our decision process. </w:t>
      </w:r>
    </w:p>
    <w:p w14:paraId="1ABCDADE" w14:textId="7FAE7D8F" w:rsidR="000C7791" w:rsidRPr="00DF5AAB" w:rsidRDefault="00B262C6" w:rsidP="005D2BAC">
      <w:pPr>
        <w:spacing w:after="240" w:line="360" w:lineRule="auto"/>
        <w:jc w:val="both"/>
        <w:rPr>
          <w:rFonts w:ascii="Calibri" w:hAnsi="Calibri" w:cs="Calibri"/>
          <w:sz w:val="22"/>
          <w:szCs w:val="22"/>
        </w:rPr>
      </w:pPr>
      <w:r w:rsidRPr="00E2313A">
        <w:rPr>
          <w:rFonts w:ascii="Calibri" w:hAnsi="Calibri" w:cs="Calibri"/>
          <w:sz w:val="22"/>
          <w:szCs w:val="22"/>
        </w:rPr>
        <w:t>When considering our portfolio decision process related to Active Management or Hold for our balance sheet, it</w:t>
      </w:r>
      <w:r w:rsidR="001815D7">
        <w:rPr>
          <w:rFonts w:ascii="Calibri" w:hAnsi="Calibri" w:cs="Calibri"/>
          <w:sz w:val="22"/>
          <w:szCs w:val="22"/>
        </w:rPr>
        <w:t>’s</w:t>
      </w:r>
      <w:r w:rsidRPr="003677A3">
        <w:rPr>
          <w:rFonts w:ascii="Calibri" w:hAnsi="Calibri" w:cs="Calibri"/>
          <w:sz w:val="22"/>
          <w:szCs w:val="22"/>
        </w:rPr>
        <w:t xml:space="preserve"> important to note that we are the largest shareholder</w:t>
      </w:r>
      <w:r w:rsidR="00BD02E6">
        <w:rPr>
          <w:rFonts w:ascii="Calibri" w:hAnsi="Calibri" w:cs="Calibri"/>
          <w:sz w:val="22"/>
          <w:szCs w:val="22"/>
        </w:rPr>
        <w:t>s</w:t>
      </w:r>
      <w:r w:rsidRPr="003677A3">
        <w:rPr>
          <w:rFonts w:ascii="Calibri" w:hAnsi="Calibri" w:cs="Calibri"/>
          <w:sz w:val="22"/>
          <w:szCs w:val="22"/>
        </w:rPr>
        <w:t xml:space="preserve"> and we </w:t>
      </w:r>
      <w:r w:rsidR="00BD02E6">
        <w:rPr>
          <w:rFonts w:ascii="Calibri" w:hAnsi="Calibri" w:cs="Calibri"/>
          <w:sz w:val="22"/>
          <w:szCs w:val="22"/>
        </w:rPr>
        <w:t xml:space="preserve">will </w:t>
      </w:r>
      <w:r w:rsidRPr="003677A3">
        <w:rPr>
          <w:rFonts w:ascii="Calibri" w:hAnsi="Calibri" w:cs="Calibri"/>
          <w:sz w:val="22"/>
          <w:szCs w:val="22"/>
        </w:rPr>
        <w:t xml:space="preserve">align ourselves with all shareholders – our </w:t>
      </w:r>
      <w:r w:rsidR="00AB3F97" w:rsidRPr="003677A3">
        <w:rPr>
          <w:rFonts w:ascii="Calibri" w:hAnsi="Calibri" w:cs="Calibri"/>
          <w:sz w:val="22"/>
          <w:szCs w:val="22"/>
        </w:rPr>
        <w:t xml:space="preserve">priority </w:t>
      </w:r>
      <w:r w:rsidRPr="003677A3">
        <w:rPr>
          <w:rFonts w:ascii="Calibri" w:hAnsi="Calibri" w:cs="Calibri"/>
          <w:sz w:val="22"/>
          <w:szCs w:val="22"/>
        </w:rPr>
        <w:t>is to drive profitable revenue</w:t>
      </w:r>
      <w:r w:rsidR="00AB3F97" w:rsidRPr="003677A3">
        <w:rPr>
          <w:rFonts w:ascii="Calibri" w:hAnsi="Calibri" w:cs="Calibri"/>
          <w:sz w:val="22"/>
          <w:szCs w:val="22"/>
        </w:rPr>
        <w:t xml:space="preserve"> and grow our origination platform</w:t>
      </w:r>
      <w:r w:rsidRPr="003677A3">
        <w:rPr>
          <w:rFonts w:ascii="Calibri" w:hAnsi="Calibri" w:cs="Calibri"/>
          <w:sz w:val="22"/>
          <w:szCs w:val="22"/>
        </w:rPr>
        <w:t xml:space="preserve">. </w:t>
      </w:r>
    </w:p>
    <w:p w14:paraId="5A2535F6" w14:textId="614FC113" w:rsidR="000C7791" w:rsidRDefault="00B262C6" w:rsidP="005D2BAC">
      <w:pPr>
        <w:spacing w:after="240" w:line="360" w:lineRule="auto"/>
        <w:jc w:val="both"/>
        <w:rPr>
          <w:rFonts w:ascii="Calibri" w:hAnsi="Calibri" w:cs="Calibri"/>
          <w:sz w:val="22"/>
          <w:szCs w:val="22"/>
        </w:rPr>
      </w:pPr>
      <w:r>
        <w:rPr>
          <w:rFonts w:ascii="Calibri" w:hAnsi="Calibri" w:cs="Calibri"/>
          <w:sz w:val="22"/>
          <w:szCs w:val="22"/>
        </w:rPr>
        <w:t xml:space="preserve">Once the contract is in </w:t>
      </w:r>
      <w:r w:rsidR="00A710F7">
        <w:rPr>
          <w:rFonts w:ascii="Calibri" w:hAnsi="Calibri" w:cs="Calibri"/>
          <w:sz w:val="22"/>
          <w:szCs w:val="22"/>
        </w:rPr>
        <w:t xml:space="preserve">our </w:t>
      </w:r>
      <w:r>
        <w:rPr>
          <w:rFonts w:ascii="Calibri" w:hAnsi="Calibri" w:cs="Calibri"/>
          <w:sz w:val="22"/>
          <w:szCs w:val="22"/>
        </w:rPr>
        <w:t xml:space="preserve">inventory we have </w:t>
      </w:r>
      <w:r w:rsidR="00BD1456">
        <w:rPr>
          <w:rFonts w:ascii="Calibri" w:hAnsi="Calibri" w:cs="Calibri"/>
          <w:sz w:val="22"/>
          <w:szCs w:val="22"/>
        </w:rPr>
        <w:t>two</w:t>
      </w:r>
      <w:r>
        <w:rPr>
          <w:rFonts w:ascii="Calibri" w:hAnsi="Calibri" w:cs="Calibri"/>
          <w:sz w:val="22"/>
          <w:szCs w:val="22"/>
        </w:rPr>
        <w:t xml:space="preserve"> options: </w:t>
      </w:r>
      <w:r w:rsidR="00A710F7">
        <w:rPr>
          <w:rFonts w:ascii="Calibri" w:hAnsi="Calibri" w:cs="Calibri"/>
          <w:sz w:val="22"/>
          <w:szCs w:val="22"/>
        </w:rPr>
        <w:t xml:space="preserve">we can </w:t>
      </w:r>
      <w:r>
        <w:rPr>
          <w:rFonts w:ascii="Calibri" w:hAnsi="Calibri" w:cs="Calibri"/>
          <w:sz w:val="22"/>
          <w:szCs w:val="22"/>
        </w:rPr>
        <w:t xml:space="preserve">hold the contract on our balance </w:t>
      </w:r>
      <w:r w:rsidR="0090103C">
        <w:rPr>
          <w:rFonts w:ascii="Calibri" w:hAnsi="Calibri" w:cs="Calibri"/>
          <w:sz w:val="22"/>
          <w:szCs w:val="22"/>
        </w:rPr>
        <w:t xml:space="preserve">sheet </w:t>
      </w:r>
      <w:r>
        <w:rPr>
          <w:rFonts w:ascii="Calibri" w:hAnsi="Calibri" w:cs="Calibri"/>
          <w:sz w:val="22"/>
          <w:szCs w:val="22"/>
        </w:rPr>
        <w:t xml:space="preserve">until maturation or </w:t>
      </w:r>
      <w:r w:rsidR="00B44785">
        <w:rPr>
          <w:rFonts w:ascii="Calibri" w:hAnsi="Calibri" w:cs="Calibri"/>
          <w:sz w:val="22"/>
          <w:szCs w:val="22"/>
        </w:rPr>
        <w:t>potentially securitize the entire pool of contracts</w:t>
      </w:r>
      <w:r w:rsidR="003677A3">
        <w:rPr>
          <w:rFonts w:ascii="Calibri" w:hAnsi="Calibri" w:cs="Calibri"/>
          <w:sz w:val="22"/>
          <w:szCs w:val="22"/>
        </w:rPr>
        <w:t>,</w:t>
      </w:r>
      <w:r>
        <w:rPr>
          <w:rFonts w:ascii="Calibri" w:hAnsi="Calibri" w:cs="Calibri"/>
          <w:sz w:val="22"/>
          <w:szCs w:val="22"/>
        </w:rPr>
        <w:t xml:space="preserve"> </w:t>
      </w:r>
      <w:r w:rsidR="00B44785">
        <w:rPr>
          <w:rFonts w:ascii="Calibri" w:hAnsi="Calibri" w:cs="Calibri"/>
          <w:sz w:val="22"/>
          <w:szCs w:val="22"/>
        </w:rPr>
        <w:t>or</w:t>
      </w:r>
      <w:r>
        <w:rPr>
          <w:rFonts w:ascii="Calibri" w:hAnsi="Calibri" w:cs="Calibri"/>
          <w:sz w:val="22"/>
          <w:szCs w:val="22"/>
        </w:rPr>
        <w:t xml:space="preserve"> place the contract in a tranche to sell to a </w:t>
      </w:r>
      <w:r w:rsidR="0090103C">
        <w:rPr>
          <w:rFonts w:ascii="Calibri" w:hAnsi="Calibri" w:cs="Calibri"/>
          <w:sz w:val="22"/>
          <w:szCs w:val="22"/>
        </w:rPr>
        <w:t>third</w:t>
      </w:r>
      <w:r w:rsidR="003677A3">
        <w:rPr>
          <w:rFonts w:ascii="Calibri" w:hAnsi="Calibri" w:cs="Calibri"/>
          <w:sz w:val="22"/>
          <w:szCs w:val="22"/>
        </w:rPr>
        <w:t>-</w:t>
      </w:r>
      <w:r>
        <w:rPr>
          <w:rFonts w:ascii="Calibri" w:hAnsi="Calibri" w:cs="Calibri"/>
          <w:sz w:val="22"/>
          <w:szCs w:val="22"/>
        </w:rPr>
        <w:t>party institutional investor. Through active management, we can monetize our trade spread economics via the contract today created by our origination process that includes low</w:t>
      </w:r>
      <w:r w:rsidR="00FF6641">
        <w:rPr>
          <w:rFonts w:ascii="Calibri" w:hAnsi="Calibri" w:cs="Calibri"/>
          <w:sz w:val="22"/>
          <w:szCs w:val="22"/>
        </w:rPr>
        <w:t>er</w:t>
      </w:r>
      <w:r>
        <w:rPr>
          <w:rFonts w:ascii="Calibri" w:hAnsi="Calibri" w:cs="Calibri"/>
          <w:sz w:val="22"/>
          <w:szCs w:val="22"/>
        </w:rPr>
        <w:t>ing our cost of acquisition by a more efficient direct origination model. O</w:t>
      </w:r>
      <w:r w:rsidR="00913342">
        <w:rPr>
          <w:rFonts w:ascii="Calibri" w:hAnsi="Calibri" w:cs="Calibri"/>
          <w:sz w:val="22"/>
          <w:szCs w:val="22"/>
        </w:rPr>
        <w:t>r</w:t>
      </w:r>
      <w:r>
        <w:rPr>
          <w:rFonts w:ascii="Calibri" w:hAnsi="Calibri" w:cs="Calibri"/>
          <w:sz w:val="22"/>
          <w:szCs w:val="22"/>
        </w:rPr>
        <w:t xml:space="preserve">, we choose to hold the contracts to build a </w:t>
      </w:r>
      <w:r w:rsidR="00715FFE">
        <w:rPr>
          <w:rFonts w:ascii="Calibri" w:hAnsi="Calibri" w:cs="Calibri"/>
          <w:sz w:val="22"/>
          <w:szCs w:val="22"/>
        </w:rPr>
        <w:t xml:space="preserve">bigger </w:t>
      </w:r>
      <w:r>
        <w:rPr>
          <w:rFonts w:ascii="Calibri" w:hAnsi="Calibri" w:cs="Calibri"/>
          <w:sz w:val="22"/>
          <w:szCs w:val="22"/>
        </w:rPr>
        <w:t xml:space="preserve">balance sheet of assets, increase our book value, and most importantly, potentially securitize this book to realize the profit much sooner than when the contract may actually mature. The point being is that in a </w:t>
      </w:r>
      <w:r w:rsidR="00715FFE">
        <w:rPr>
          <w:rFonts w:ascii="Calibri" w:hAnsi="Calibri" w:cs="Calibri"/>
          <w:sz w:val="22"/>
          <w:szCs w:val="22"/>
        </w:rPr>
        <w:t xml:space="preserve">growing and </w:t>
      </w:r>
      <w:r>
        <w:rPr>
          <w:rFonts w:ascii="Calibri" w:hAnsi="Calibri" w:cs="Calibri"/>
          <w:sz w:val="22"/>
          <w:szCs w:val="22"/>
        </w:rPr>
        <w:t>evolving market, we have the access and ability to do both.</w:t>
      </w:r>
    </w:p>
    <w:p w14:paraId="60940ADD" w14:textId="6B497C85" w:rsidR="000C7791" w:rsidRDefault="00B262C6" w:rsidP="005D2BAC">
      <w:pPr>
        <w:spacing w:after="240" w:line="360" w:lineRule="auto"/>
        <w:jc w:val="both"/>
        <w:rPr>
          <w:rFonts w:ascii="Calibri" w:hAnsi="Calibri" w:cs="Calibri"/>
          <w:sz w:val="22"/>
          <w:szCs w:val="22"/>
        </w:rPr>
      </w:pPr>
      <w:r>
        <w:rPr>
          <w:rFonts w:ascii="Calibri" w:hAnsi="Calibri" w:cs="Calibri"/>
          <w:sz w:val="22"/>
          <w:szCs w:val="22"/>
        </w:rPr>
        <w:t>We believe t</w:t>
      </w:r>
      <w:r w:rsidR="00F73EB2">
        <w:rPr>
          <w:rFonts w:ascii="Calibri" w:hAnsi="Calibri" w:cs="Calibri"/>
          <w:sz w:val="22"/>
          <w:szCs w:val="22"/>
        </w:rPr>
        <w:t xml:space="preserve">he life settlement market is only going to continue to mature – with a massive tailwind driven by education, our industry currently only has 2% market penetration of a $200 billion plus opportunity with a significant financial incentive to the senior selling their policy.  </w:t>
      </w:r>
      <w:r w:rsidR="002842D0">
        <w:rPr>
          <w:rFonts w:ascii="Calibri" w:hAnsi="Calibri" w:cs="Calibri"/>
          <w:sz w:val="22"/>
          <w:szCs w:val="22"/>
        </w:rPr>
        <w:t>So,</w:t>
      </w:r>
      <w:r w:rsidR="00F73EB2">
        <w:rPr>
          <w:rFonts w:ascii="Calibri" w:hAnsi="Calibri" w:cs="Calibri"/>
          <w:sz w:val="22"/>
          <w:szCs w:val="22"/>
        </w:rPr>
        <w:t xml:space="preserve"> think about the massive gap that is in our </w:t>
      </w:r>
      <w:r w:rsidR="00F73EB2">
        <w:rPr>
          <w:rFonts w:ascii="Calibri" w:hAnsi="Calibri" w:cs="Calibri"/>
          <w:sz w:val="22"/>
          <w:szCs w:val="22"/>
        </w:rPr>
        <w:lastRenderedPageBreak/>
        <w:t xml:space="preserve">wheelhouse. We are confident we can close this gap as Abacus sits at the heart of this industry. </w:t>
      </w:r>
    </w:p>
    <w:p w14:paraId="2A719ABA" w14:textId="2D6601E8" w:rsidR="000C7791" w:rsidRDefault="00B262C6" w:rsidP="000F0492">
      <w:pPr>
        <w:spacing w:after="240" w:line="360" w:lineRule="auto"/>
        <w:jc w:val="both"/>
        <w:rPr>
          <w:rFonts w:ascii="Calibri" w:hAnsi="Calibri" w:cs="Calibri"/>
          <w:sz w:val="22"/>
          <w:szCs w:val="22"/>
        </w:rPr>
      </w:pPr>
      <w:r>
        <w:rPr>
          <w:rFonts w:ascii="Calibri" w:hAnsi="Calibri" w:cs="Calibri"/>
          <w:sz w:val="22"/>
          <w:szCs w:val="22"/>
        </w:rPr>
        <w:t>Abacus will continue to invest in our origination machine and our technology</w:t>
      </w:r>
      <w:r w:rsidR="00F73EB2">
        <w:rPr>
          <w:rFonts w:ascii="Calibri" w:hAnsi="Calibri" w:cs="Calibri"/>
          <w:sz w:val="22"/>
          <w:szCs w:val="22"/>
        </w:rPr>
        <w:t xml:space="preserve">. </w:t>
      </w:r>
      <w:r>
        <w:rPr>
          <w:rFonts w:ascii="Calibri" w:hAnsi="Calibri" w:cs="Calibri"/>
          <w:sz w:val="22"/>
          <w:szCs w:val="22"/>
        </w:rPr>
        <w:t xml:space="preserve">How do you push </w:t>
      </w:r>
      <w:r w:rsidR="00436CBB">
        <w:rPr>
          <w:rFonts w:ascii="Calibri" w:hAnsi="Calibri" w:cs="Calibri"/>
          <w:sz w:val="22"/>
          <w:szCs w:val="22"/>
        </w:rPr>
        <w:t xml:space="preserve">an </w:t>
      </w:r>
      <w:r>
        <w:rPr>
          <w:rFonts w:ascii="Calibri" w:hAnsi="Calibri" w:cs="Calibri"/>
          <w:sz w:val="22"/>
          <w:szCs w:val="22"/>
        </w:rPr>
        <w:t xml:space="preserve">ocean through a straw? You make the straw bigger! </w:t>
      </w:r>
      <w:r w:rsidR="00B35B6B">
        <w:rPr>
          <w:rFonts w:ascii="Calibri" w:hAnsi="Calibri" w:cs="Calibri"/>
          <w:sz w:val="22"/>
          <w:szCs w:val="22"/>
        </w:rPr>
        <w:t xml:space="preserve">- </w:t>
      </w:r>
      <w:r w:rsidR="00F73EB2">
        <w:rPr>
          <w:rFonts w:ascii="Calibri" w:hAnsi="Calibri" w:cs="Calibri"/>
          <w:sz w:val="22"/>
          <w:szCs w:val="22"/>
        </w:rPr>
        <w:t>We're using our analytics to make better and smarter investment decisions and that has become a standard for portfolio valuation and diligence in our industry. Moreover, we have numerous next-gen technology platforms, including AgingIQ.com, a leading online life expectancy calculator with selfie technology</w:t>
      </w:r>
      <w:r w:rsidR="000F0492">
        <w:rPr>
          <w:rFonts w:ascii="Calibri" w:hAnsi="Calibri" w:cs="Calibri"/>
          <w:sz w:val="22"/>
          <w:szCs w:val="22"/>
        </w:rPr>
        <w:t>. T</w:t>
      </w:r>
      <w:r w:rsidR="00817FC8">
        <w:rPr>
          <w:rFonts w:ascii="Calibri" w:hAnsi="Calibri" w:cs="Calibri"/>
          <w:sz w:val="22"/>
          <w:szCs w:val="22"/>
        </w:rPr>
        <w:t xml:space="preserve">hese </w:t>
      </w:r>
      <w:r w:rsidR="00817FC8" w:rsidRPr="00C022A4">
        <w:rPr>
          <w:rFonts w:ascii="Calibri" w:hAnsi="Calibri" w:cs="Calibri"/>
          <w:sz w:val="22"/>
          <w:szCs w:val="22"/>
        </w:rPr>
        <w:t xml:space="preserve">platforms </w:t>
      </w:r>
      <w:r w:rsidR="00F73EB2" w:rsidRPr="002842D0">
        <w:rPr>
          <w:rFonts w:ascii="Calibri" w:hAnsi="Calibri" w:cs="Calibri"/>
          <w:sz w:val="22"/>
          <w:szCs w:val="22"/>
        </w:rPr>
        <w:t>drive awareness, educate consumers and their advisors, brings legitimacy</w:t>
      </w:r>
      <w:r w:rsidR="005824BF" w:rsidRPr="002842D0">
        <w:rPr>
          <w:rFonts w:ascii="Calibri" w:hAnsi="Calibri" w:cs="Calibri"/>
          <w:sz w:val="22"/>
          <w:szCs w:val="22"/>
        </w:rPr>
        <w:t xml:space="preserve"> and </w:t>
      </w:r>
      <w:r w:rsidR="00F73EB2" w:rsidRPr="002842D0">
        <w:rPr>
          <w:rFonts w:ascii="Calibri" w:hAnsi="Calibri" w:cs="Calibri"/>
          <w:sz w:val="22"/>
          <w:szCs w:val="22"/>
        </w:rPr>
        <w:t>validates our asset</w:t>
      </w:r>
      <w:r w:rsidR="00817FC8" w:rsidRPr="002842D0">
        <w:rPr>
          <w:rFonts w:ascii="Calibri" w:hAnsi="Calibri" w:cs="Calibri"/>
          <w:sz w:val="22"/>
          <w:szCs w:val="22"/>
        </w:rPr>
        <w:t xml:space="preserve"> and closes the education gap for lapsed policies</w:t>
      </w:r>
      <w:r w:rsidR="00F73EB2" w:rsidRPr="00C022A4">
        <w:rPr>
          <w:rFonts w:ascii="Calibri" w:hAnsi="Calibri" w:cs="Calibri"/>
          <w:sz w:val="22"/>
          <w:szCs w:val="22"/>
        </w:rPr>
        <w:t>.</w:t>
      </w:r>
      <w:r w:rsidR="00F73EB2">
        <w:rPr>
          <w:rFonts w:ascii="Calibri" w:hAnsi="Calibri" w:cs="Calibri"/>
          <w:sz w:val="22"/>
          <w:szCs w:val="22"/>
        </w:rPr>
        <w:t xml:space="preserve"> </w:t>
      </w:r>
    </w:p>
    <w:p w14:paraId="29FC6376" w14:textId="5546259F" w:rsidR="00D937CF" w:rsidRDefault="00B262C6" w:rsidP="005D2BAC">
      <w:pPr>
        <w:spacing w:after="240" w:line="360" w:lineRule="auto"/>
        <w:jc w:val="both"/>
        <w:rPr>
          <w:rFonts w:ascii="Calibri" w:hAnsi="Calibri" w:cs="Calibri"/>
          <w:bCs/>
          <w:iCs/>
          <w:sz w:val="22"/>
          <w:szCs w:val="22"/>
        </w:rPr>
      </w:pPr>
      <w:r>
        <w:rPr>
          <w:rFonts w:ascii="Calibri" w:hAnsi="Calibri" w:cs="Calibri"/>
          <w:sz w:val="22"/>
          <w:szCs w:val="22"/>
        </w:rPr>
        <w:t xml:space="preserve">Before I discuss a few financial </w:t>
      </w:r>
      <w:r w:rsidRPr="008B2604">
        <w:rPr>
          <w:rFonts w:ascii="Calibri" w:hAnsi="Calibri" w:cs="Calibri"/>
          <w:sz w:val="22"/>
          <w:szCs w:val="22"/>
        </w:rPr>
        <w:t>metrics</w:t>
      </w:r>
      <w:r w:rsidR="00B13CCC" w:rsidRPr="008B2604">
        <w:rPr>
          <w:rFonts w:ascii="Calibri" w:hAnsi="Calibri" w:cs="Calibri"/>
          <w:sz w:val="22"/>
          <w:szCs w:val="22"/>
        </w:rPr>
        <w:t xml:space="preserve"> and historical returns</w:t>
      </w:r>
      <w:r w:rsidRPr="008B2604">
        <w:rPr>
          <w:rFonts w:ascii="Calibri" w:hAnsi="Calibri" w:cs="Calibri"/>
          <w:sz w:val="22"/>
          <w:szCs w:val="22"/>
        </w:rPr>
        <w:t xml:space="preserve">, </w:t>
      </w:r>
      <w:r w:rsidR="00B13CCC" w:rsidRPr="008B2604">
        <w:rPr>
          <w:rFonts w:ascii="Calibri" w:hAnsi="Calibri" w:cs="Calibri"/>
          <w:bCs/>
          <w:iCs/>
          <w:sz w:val="22"/>
          <w:szCs w:val="22"/>
        </w:rPr>
        <w:t xml:space="preserve">I think it’s important to pause and mention that our historical track record includes a $200 million joint venture beginning in late 2019 with one of the largest global private equity firms. That JV is not part of this transaction, thus </w:t>
      </w:r>
      <w:r w:rsidR="00442FC7">
        <w:rPr>
          <w:rFonts w:ascii="Calibri" w:hAnsi="Calibri" w:cs="Calibri"/>
          <w:bCs/>
          <w:iCs/>
          <w:sz w:val="22"/>
          <w:szCs w:val="22"/>
        </w:rPr>
        <w:t xml:space="preserve">it </w:t>
      </w:r>
      <w:r w:rsidR="00B13CCC" w:rsidRPr="008B2604">
        <w:rPr>
          <w:rFonts w:ascii="Calibri" w:hAnsi="Calibri" w:cs="Calibri"/>
          <w:bCs/>
          <w:iCs/>
          <w:sz w:val="22"/>
          <w:szCs w:val="22"/>
        </w:rPr>
        <w:t xml:space="preserve">is not included in our historical financials. However, the JV demonstrates our ability to successfully deploy a meaningful amount </w:t>
      </w:r>
      <w:r w:rsidR="00D937CF">
        <w:rPr>
          <w:rFonts w:ascii="Calibri" w:hAnsi="Calibri" w:cs="Calibri"/>
          <w:bCs/>
          <w:iCs/>
          <w:sz w:val="22"/>
          <w:szCs w:val="22"/>
        </w:rPr>
        <w:t xml:space="preserve">of </w:t>
      </w:r>
      <w:r w:rsidR="00B13CCC" w:rsidRPr="008B2604">
        <w:rPr>
          <w:rFonts w:ascii="Calibri" w:hAnsi="Calibri" w:cs="Calibri"/>
          <w:bCs/>
          <w:iCs/>
          <w:sz w:val="22"/>
          <w:szCs w:val="22"/>
        </w:rPr>
        <w:t>capital to scale the business. We believe the public markets will provide us the opportunity to again prove the power of our business model</w:t>
      </w:r>
      <w:r w:rsidR="00624F12" w:rsidRPr="008B2604">
        <w:rPr>
          <w:rFonts w:ascii="Calibri" w:hAnsi="Calibri" w:cs="Calibri"/>
          <w:bCs/>
          <w:iCs/>
          <w:sz w:val="22"/>
          <w:szCs w:val="22"/>
        </w:rPr>
        <w:t xml:space="preserve">. </w:t>
      </w:r>
    </w:p>
    <w:p w14:paraId="63498E43" w14:textId="7D3AFA24" w:rsidR="000C7791" w:rsidRDefault="00624F12" w:rsidP="005D2BAC">
      <w:pPr>
        <w:spacing w:after="240" w:line="360" w:lineRule="auto"/>
        <w:jc w:val="both"/>
        <w:rPr>
          <w:rFonts w:ascii="Calibri" w:hAnsi="Calibri" w:cs="Calibri"/>
          <w:sz w:val="22"/>
          <w:szCs w:val="22"/>
        </w:rPr>
      </w:pPr>
      <w:r w:rsidRPr="008B2604">
        <w:rPr>
          <w:rFonts w:ascii="Calibri" w:hAnsi="Calibri" w:cs="Calibri"/>
          <w:bCs/>
          <w:iCs/>
          <w:sz w:val="22"/>
          <w:szCs w:val="22"/>
        </w:rPr>
        <w:t xml:space="preserve">So, </w:t>
      </w:r>
      <w:r w:rsidR="00B262C6" w:rsidRPr="00B13CCC">
        <w:rPr>
          <w:rFonts w:asciiTheme="majorHAnsi" w:hAnsiTheme="majorHAnsi" w:cstheme="majorHAnsi"/>
          <w:sz w:val="22"/>
          <w:szCs w:val="22"/>
        </w:rPr>
        <w:t>I</w:t>
      </w:r>
      <w:r w:rsidR="00B262C6">
        <w:rPr>
          <w:rFonts w:ascii="Calibri" w:hAnsi="Calibri" w:cs="Calibri"/>
          <w:sz w:val="22"/>
          <w:szCs w:val="22"/>
        </w:rPr>
        <w:t xml:space="preserve"> want to summarize our very successful recent track record - Abacus has grown new policy originations by 4x over the last six years and acquired north of a billion dollars in policies over the last </w:t>
      </w:r>
      <w:r w:rsidR="00B46F52">
        <w:rPr>
          <w:rFonts w:ascii="Calibri" w:hAnsi="Calibri" w:cs="Calibri"/>
          <w:sz w:val="22"/>
          <w:szCs w:val="22"/>
        </w:rPr>
        <w:t>three</w:t>
      </w:r>
      <w:r w:rsidR="00B262C6">
        <w:rPr>
          <w:rFonts w:ascii="Calibri" w:hAnsi="Calibri" w:cs="Calibri"/>
          <w:sz w:val="22"/>
          <w:szCs w:val="22"/>
        </w:rPr>
        <w:t xml:space="preserve"> years. Within our actively managed portfolio, over the last three years we have acquired nearly 1,300 policies with a 22% realized return per policy. Within our held portfolio, or our balance sheet book, we acquired 238 policies with a 12% projected discount rate of return over time. In addition to that, within the h</w:t>
      </w:r>
      <w:r w:rsidR="00691182">
        <w:rPr>
          <w:rFonts w:ascii="Calibri" w:hAnsi="Calibri" w:cs="Calibri"/>
          <w:sz w:val="22"/>
          <w:szCs w:val="22"/>
        </w:rPr>
        <w:t>o</w:t>
      </w:r>
      <w:r w:rsidR="00B262C6">
        <w:rPr>
          <w:rFonts w:ascii="Calibri" w:hAnsi="Calibri" w:cs="Calibri"/>
          <w:sz w:val="22"/>
          <w:szCs w:val="22"/>
        </w:rPr>
        <w:t xml:space="preserve">ld book, we had 71 policies mature at realized return of 2x per contract over the last three years. Again, the success of the portfolio – whether in active management or balance sheet – is dependent on policy origination.   </w:t>
      </w:r>
    </w:p>
    <w:p w14:paraId="17E37F20" w14:textId="6C2285CD" w:rsidR="000C7791" w:rsidRDefault="00B262C6" w:rsidP="005D2BAC">
      <w:pPr>
        <w:spacing w:after="240" w:line="360" w:lineRule="auto"/>
        <w:jc w:val="both"/>
        <w:rPr>
          <w:rFonts w:ascii="Calibri" w:hAnsi="Calibri" w:cs="Calibri"/>
          <w:sz w:val="22"/>
          <w:szCs w:val="22"/>
        </w:rPr>
      </w:pPr>
      <w:r>
        <w:rPr>
          <w:rFonts w:ascii="Calibri" w:hAnsi="Calibri" w:cs="Calibri"/>
          <w:sz w:val="22"/>
          <w:szCs w:val="22"/>
        </w:rPr>
        <w:t xml:space="preserve">Our financial metrics illustrate this benefit – we have had consistent growth year over year – specifically in origination, net revenue, and return on equity.  In fact, we are seeing significant growth this year. With our assets being essentially non-correlated, our growth this year is not surprising considering the volatility in other markets. We reviewed our historical trends, </w:t>
      </w:r>
      <w:r w:rsidR="00624F12">
        <w:rPr>
          <w:rFonts w:ascii="Calibri" w:hAnsi="Calibri" w:cs="Calibri"/>
          <w:sz w:val="22"/>
          <w:szCs w:val="22"/>
        </w:rPr>
        <w:t xml:space="preserve">we have </w:t>
      </w:r>
      <w:r>
        <w:rPr>
          <w:rFonts w:ascii="Calibri" w:hAnsi="Calibri" w:cs="Calibri"/>
          <w:sz w:val="22"/>
          <w:szCs w:val="22"/>
        </w:rPr>
        <w:t xml:space="preserve">thoughtfully evaluated expected origination growth, looked at our revenue streams and corresponding expenses to operate this business and prudently applied it to the new, go-forward entity structure. Overall, from 2022 to 2024, we look for originated policies to grow at a 24% CAGR; revenue CAGR of 15%; and </w:t>
      </w:r>
      <w:r w:rsidR="00177BE6">
        <w:rPr>
          <w:rFonts w:ascii="Calibri" w:hAnsi="Calibri" w:cs="Calibri"/>
          <w:sz w:val="22"/>
          <w:szCs w:val="22"/>
        </w:rPr>
        <w:t>attractive net income growth an</w:t>
      </w:r>
      <w:r w:rsidR="003B16A8">
        <w:rPr>
          <w:rFonts w:ascii="Calibri" w:hAnsi="Calibri" w:cs="Calibri"/>
          <w:sz w:val="22"/>
          <w:szCs w:val="22"/>
        </w:rPr>
        <w:t>d</w:t>
      </w:r>
      <w:r w:rsidR="00177BE6">
        <w:rPr>
          <w:rFonts w:ascii="Calibri" w:hAnsi="Calibri" w:cs="Calibri"/>
          <w:sz w:val="22"/>
          <w:szCs w:val="22"/>
        </w:rPr>
        <w:t xml:space="preserve"> </w:t>
      </w:r>
      <w:r w:rsidR="00332C10">
        <w:rPr>
          <w:rFonts w:ascii="Calibri" w:hAnsi="Calibri" w:cs="Calibri"/>
          <w:sz w:val="22"/>
          <w:szCs w:val="22"/>
        </w:rPr>
        <w:t>return on equity upwards of 30%+</w:t>
      </w:r>
      <w:r>
        <w:rPr>
          <w:rFonts w:ascii="Calibri" w:hAnsi="Calibri" w:cs="Calibri"/>
          <w:sz w:val="22"/>
          <w:szCs w:val="22"/>
        </w:rPr>
        <w:t xml:space="preserve">.    </w:t>
      </w:r>
    </w:p>
    <w:p w14:paraId="0D90BFDA" w14:textId="5A9B32C9" w:rsidR="000C7791" w:rsidRDefault="00624F12" w:rsidP="005D2BAC">
      <w:pPr>
        <w:spacing w:line="360" w:lineRule="auto"/>
        <w:rPr>
          <w:rFonts w:ascii="Calibri" w:hAnsi="Calibri" w:cs="Calibri"/>
          <w:sz w:val="22"/>
          <w:szCs w:val="22"/>
        </w:rPr>
      </w:pPr>
      <w:r>
        <w:rPr>
          <w:rFonts w:ascii="Calibri" w:hAnsi="Calibri" w:cs="Calibri"/>
          <w:sz w:val="22"/>
          <w:szCs w:val="22"/>
        </w:rPr>
        <w:lastRenderedPageBreak/>
        <w:t>W</w:t>
      </w:r>
      <w:r w:rsidR="00B262C6">
        <w:rPr>
          <w:rFonts w:ascii="Calibri" w:hAnsi="Calibri" w:cs="Calibri"/>
          <w:sz w:val="22"/>
          <w:szCs w:val="22"/>
        </w:rPr>
        <w:t>e believe Abacus Life is extremely well positioned to capitalize on a massive market opportunity within a dynamic sector today. We have the team, track record, and vision, and hope you will join us on th</w:t>
      </w:r>
      <w:r w:rsidR="000B071C">
        <w:rPr>
          <w:rFonts w:ascii="Calibri" w:hAnsi="Calibri" w:cs="Calibri"/>
          <w:sz w:val="22"/>
          <w:szCs w:val="22"/>
        </w:rPr>
        <w:t>is</w:t>
      </w:r>
      <w:r w:rsidR="00B262C6">
        <w:rPr>
          <w:rFonts w:ascii="Calibri" w:hAnsi="Calibri" w:cs="Calibri"/>
          <w:sz w:val="22"/>
          <w:szCs w:val="22"/>
        </w:rPr>
        <w:t xml:space="preserve"> journey.  </w:t>
      </w:r>
    </w:p>
    <w:p w14:paraId="051CBDC7" w14:textId="77777777" w:rsidR="000C7791" w:rsidRDefault="000C7791" w:rsidP="005D2BAC">
      <w:pPr>
        <w:spacing w:line="360" w:lineRule="auto"/>
        <w:rPr>
          <w:rFonts w:ascii="Calibri" w:hAnsi="Calibri" w:cs="Calibri"/>
          <w:sz w:val="22"/>
          <w:szCs w:val="22"/>
        </w:rPr>
      </w:pPr>
    </w:p>
    <w:p w14:paraId="3AA93BE2" w14:textId="4F0FE0A2" w:rsidR="000C7791" w:rsidRDefault="00B262C6" w:rsidP="005D2BAC">
      <w:pPr>
        <w:spacing w:line="360" w:lineRule="auto"/>
        <w:rPr>
          <w:rFonts w:ascii="Calibri" w:eastAsia="Arial" w:hAnsi="Calibri" w:cs="Calibri"/>
          <w:color w:val="C00000"/>
          <w:sz w:val="22"/>
          <w:szCs w:val="22"/>
        </w:rPr>
      </w:pPr>
      <w:r>
        <w:rPr>
          <w:rFonts w:ascii="Calibri" w:hAnsi="Calibri" w:cs="Calibri"/>
          <w:sz w:val="22"/>
          <w:szCs w:val="22"/>
        </w:rPr>
        <w:t xml:space="preserve">I’d like to thank </w:t>
      </w:r>
      <w:r w:rsidR="00DC2869">
        <w:rPr>
          <w:rFonts w:ascii="Calibri" w:hAnsi="Calibri" w:cs="Calibri"/>
          <w:sz w:val="22"/>
          <w:szCs w:val="22"/>
        </w:rPr>
        <w:t xml:space="preserve">all of </w:t>
      </w:r>
      <w:r>
        <w:rPr>
          <w:rFonts w:ascii="Calibri" w:hAnsi="Calibri" w:cs="Calibri"/>
          <w:sz w:val="22"/>
          <w:szCs w:val="22"/>
        </w:rPr>
        <w:t>you</w:t>
      </w:r>
      <w:r w:rsidR="00DC2869">
        <w:rPr>
          <w:rFonts w:ascii="Calibri" w:hAnsi="Calibri" w:cs="Calibri"/>
          <w:sz w:val="22"/>
          <w:szCs w:val="22"/>
        </w:rPr>
        <w:t xml:space="preserve"> </w:t>
      </w:r>
      <w:r>
        <w:rPr>
          <w:rFonts w:ascii="Calibri" w:hAnsi="Calibri" w:cs="Calibri"/>
          <w:sz w:val="22"/>
          <w:szCs w:val="22"/>
        </w:rPr>
        <w:t>for joining us today and we appreciate your interest in Abacus Life.</w:t>
      </w:r>
      <w:bookmarkStart w:id="0" w:name="_30j0zll"/>
      <w:bookmarkStart w:id="1" w:name="_3znysh7"/>
      <w:bookmarkEnd w:id="0"/>
      <w:bookmarkEnd w:id="1"/>
    </w:p>
    <w:sectPr w:rsidR="000C7791">
      <w:headerReference w:type="default" r:id="rId7"/>
      <w:footerReference w:type="default" r:id="rId8"/>
      <w:pgSz w:w="12240" w:h="15840"/>
      <w:pgMar w:top="1037" w:right="1296" w:bottom="1037" w:left="1296"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01587" w14:textId="77777777" w:rsidR="00D246F6" w:rsidRDefault="00D246F6">
      <w:r>
        <w:separator/>
      </w:r>
    </w:p>
  </w:endnote>
  <w:endnote w:type="continuationSeparator" w:id="0">
    <w:p w14:paraId="08ACE728" w14:textId="77777777" w:rsidR="00D246F6" w:rsidRDefault="00D2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B7D1" w14:textId="42641DE5" w:rsidR="000C7791" w:rsidRDefault="00B262C6">
    <w:pPr>
      <w:jc w:val="center"/>
    </w:pPr>
    <w:r>
      <w:t xml:space="preserve">Page </w:t>
    </w:r>
    <w:r>
      <w:fldChar w:fldCharType="begin"/>
    </w:r>
    <w:r>
      <w:instrText>PAGE</w:instrText>
    </w:r>
    <w:r>
      <w:fldChar w:fldCharType="separate"/>
    </w:r>
    <w:r w:rsidR="00C87CDE">
      <w:rPr>
        <w:noProof/>
      </w:rPr>
      <w:t>2</w:t>
    </w:r>
    <w:r>
      <w:fldChar w:fldCharType="end"/>
    </w:r>
    <w:r>
      <w:t xml:space="preserve"> of </w:t>
    </w:r>
    <w:r>
      <w:fldChar w:fldCharType="begin"/>
    </w:r>
    <w:r>
      <w:instrText>NUMPAGES</w:instrText>
    </w:r>
    <w:r>
      <w:fldChar w:fldCharType="separate"/>
    </w:r>
    <w:r w:rsidR="00C87C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76D23" w14:textId="77777777" w:rsidR="00D246F6" w:rsidRDefault="00D246F6">
      <w:r>
        <w:separator/>
      </w:r>
    </w:p>
  </w:footnote>
  <w:footnote w:type="continuationSeparator" w:id="0">
    <w:p w14:paraId="26B5ADB4" w14:textId="77777777" w:rsidR="00D246F6" w:rsidRDefault="00D2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AC118" w14:textId="01D0F2AF" w:rsidR="000C7791" w:rsidRDefault="008551CE">
    <w:pPr>
      <w:pBdr>
        <w:top w:val="nil"/>
        <w:left w:val="nil"/>
        <w:bottom w:val="nil"/>
        <w:right w:val="nil"/>
        <w:between w:val="nil"/>
      </w:pBdr>
      <w:tabs>
        <w:tab w:val="center" w:pos="4320"/>
        <w:tab w:val="right" w:pos="8640"/>
        <w:tab w:val="right" w:pos="9630"/>
      </w:tabs>
      <w:rPr>
        <w:color w:val="000000"/>
      </w:rPr>
    </w:pPr>
    <w:r>
      <w:rPr>
        <w:noProof/>
        <w:color w:val="000000"/>
      </w:rPr>
      <w:drawing>
        <wp:anchor distT="0" distB="0" distL="114300" distR="114300" simplePos="0" relativeHeight="251659264" behindDoc="1" locked="0" layoutInCell="1" allowOverlap="1" wp14:anchorId="4D963ADC" wp14:editId="05931D17">
          <wp:simplePos x="0" y="0"/>
          <wp:positionH relativeFrom="column">
            <wp:posOffset>5215890</wp:posOffset>
          </wp:positionH>
          <wp:positionV relativeFrom="paragraph">
            <wp:posOffset>49530</wp:posOffset>
          </wp:positionV>
          <wp:extent cx="990600" cy="5715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1247539314" name="image1.jpg" descr="C:\Users\mkim\AppData\Local\Microsoft\Windows\INetCache\Content.MSO\DF2FDF6A.tmp"/>
                  <pic:cNvPicPr/>
                </pic:nvPicPr>
                <pic:blipFill>
                  <a:blip r:embed="rId1">
                    <a:extLst>
                      <a:ext uri="{28A0092B-C50C-407E-A947-70E740481C1C}">
                        <a14:useLocalDpi xmlns:a14="http://schemas.microsoft.com/office/drawing/2010/main" val="0"/>
                      </a:ext>
                    </a:extLst>
                  </a:blip>
                  <a:stretch>
                    <a:fillRect/>
                  </a:stretch>
                </pic:blipFill>
                <pic:spPr>
                  <a:xfrm>
                    <a:off x="0" y="0"/>
                    <a:ext cx="990600" cy="571500"/>
                  </a:xfrm>
                  <a:prstGeom prst="rect">
                    <a:avLst/>
                  </a:prstGeom>
                </pic:spPr>
              </pic:pic>
            </a:graphicData>
          </a:graphic>
          <wp14:sizeRelH relativeFrom="margin">
            <wp14:pctWidth>0</wp14:pctWidth>
          </wp14:sizeRelH>
          <wp14:sizeRelV relativeFrom="margin">
            <wp14:pctHeight>0</wp14:pctHeight>
          </wp14:sizeRelV>
        </wp:anchor>
      </w:drawing>
    </w:r>
    <w:r w:rsidR="00521693">
      <w:rPr>
        <w:noProof/>
        <w:color w:val="000000"/>
      </w:rPr>
      <w:drawing>
        <wp:anchor distT="0" distB="0" distL="114300" distR="114300" simplePos="0" relativeHeight="251658240" behindDoc="1" locked="0" layoutInCell="1" allowOverlap="1" wp14:anchorId="6449829A" wp14:editId="69B0AB13">
          <wp:simplePos x="0" y="0"/>
          <wp:positionH relativeFrom="margin">
            <wp:align>left</wp:align>
          </wp:positionH>
          <wp:positionV relativeFrom="paragraph">
            <wp:posOffset>1904</wp:posOffset>
          </wp:positionV>
          <wp:extent cx="1390650" cy="685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68110448" name="image2.png" descr="File:Etoro logo.svg - Wikimedia Commons"/>
                  <pic:cNvPicPr/>
                </pic:nvPicPr>
                <pic:blipFill>
                  <a:blip r:embed="rId2">
                    <a:extLst>
                      <a:ext uri="{28A0092B-C50C-407E-A947-70E740481C1C}">
                        <a14:useLocalDpi xmlns:a14="http://schemas.microsoft.com/office/drawing/2010/main" val="0"/>
                      </a:ext>
                    </a:extLst>
                  </a:blip>
                  <a:stretch>
                    <a:fillRect/>
                  </a:stretch>
                </pic:blipFill>
                <pic:spPr>
                  <a:xfrm>
                    <a:off x="0" y="0"/>
                    <a:ext cx="1390650" cy="685800"/>
                  </a:xfrm>
                  <a:prstGeom prst="rect">
                    <a:avLst/>
                  </a:prstGeom>
                </pic:spPr>
              </pic:pic>
            </a:graphicData>
          </a:graphic>
          <wp14:sizeRelH relativeFrom="margin">
            <wp14:pctWidth>0</wp14:pctWidth>
          </wp14:sizeRelH>
          <wp14:sizeRelV relativeFrom="margin">
            <wp14:pctHeight>0</wp14:pctHeight>
          </wp14:sizeRelV>
        </wp:anchor>
      </w:drawing>
    </w:r>
    <w:r w:rsidR="00B262C6">
      <w:rPr>
        <w:color w:val="000000"/>
      </w:rPr>
      <w:tab/>
    </w:r>
  </w:p>
  <w:p w14:paraId="76AE8B35" w14:textId="77777777" w:rsidR="000C7791" w:rsidRDefault="000C7791">
    <w:pPr>
      <w:pBdr>
        <w:top w:val="nil"/>
        <w:left w:val="nil"/>
        <w:bottom w:val="nil"/>
        <w:right w:val="nil"/>
        <w:between w:val="nil"/>
      </w:pBdr>
      <w:tabs>
        <w:tab w:val="center" w:pos="4320"/>
        <w:tab w:val="right" w:pos="8640"/>
        <w:tab w:val="right" w:pos="9630"/>
      </w:tabs>
      <w:rPr>
        <w:color w:val="000000"/>
      </w:rPr>
    </w:pPr>
  </w:p>
  <w:p w14:paraId="211F7A20" w14:textId="77777777" w:rsidR="000C7791" w:rsidRDefault="000C7791">
    <w:pPr>
      <w:pBdr>
        <w:top w:val="nil"/>
        <w:left w:val="nil"/>
        <w:bottom w:val="nil"/>
        <w:right w:val="nil"/>
        <w:between w:val="nil"/>
      </w:pBdr>
      <w:tabs>
        <w:tab w:val="center" w:pos="4320"/>
        <w:tab w:val="right" w:pos="8640"/>
        <w:tab w:val="right" w:pos="9630"/>
      </w:tabs>
      <w:rPr>
        <w:color w:val="000000"/>
      </w:rPr>
    </w:pPr>
  </w:p>
  <w:p w14:paraId="4F9CD97E" w14:textId="77777777" w:rsidR="000C7791" w:rsidRDefault="000C7791">
    <w:pPr>
      <w:pBdr>
        <w:top w:val="nil"/>
        <w:left w:val="nil"/>
        <w:bottom w:val="nil"/>
        <w:right w:val="nil"/>
        <w:between w:val="nil"/>
      </w:pBdr>
      <w:tabs>
        <w:tab w:val="center" w:pos="4320"/>
        <w:tab w:val="right" w:pos="8640"/>
        <w:tab w:val="right" w:pos="9630"/>
      </w:tabs>
      <w:rPr>
        <w:color w:val="000000"/>
      </w:rPr>
    </w:pPr>
  </w:p>
  <w:p w14:paraId="4F5095A2" w14:textId="423363DE" w:rsidR="000C7791" w:rsidRDefault="000C7791">
    <w:pPr>
      <w:pBdr>
        <w:top w:val="nil"/>
        <w:left w:val="nil"/>
        <w:bottom w:val="nil"/>
        <w:right w:val="nil"/>
        <w:between w:val="nil"/>
      </w:pBdr>
      <w:tabs>
        <w:tab w:val="center" w:pos="4320"/>
        <w:tab w:val="right" w:pos="8640"/>
        <w:tab w:val="right" w:pos="9630"/>
      </w:tabs>
      <w:rPr>
        <w:color w:val="000000"/>
      </w:rPr>
    </w:pPr>
  </w:p>
  <w:p w14:paraId="488B25E6" w14:textId="77777777" w:rsidR="00F8529D" w:rsidRDefault="00F8529D">
    <w:pPr>
      <w:pBdr>
        <w:top w:val="nil"/>
        <w:left w:val="nil"/>
        <w:bottom w:val="nil"/>
        <w:right w:val="nil"/>
        <w:between w:val="nil"/>
      </w:pBdr>
      <w:tabs>
        <w:tab w:val="center" w:pos="4320"/>
        <w:tab w:val="right" w:pos="8640"/>
        <w:tab w:val="right" w:pos="963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706"/>
    <w:multiLevelType w:val="hybridMultilevel"/>
    <w:tmpl w:val="AC70DBFA"/>
    <w:lvl w:ilvl="0" w:tplc="DC24CDD8">
      <w:start w:val="1"/>
      <w:numFmt w:val="decimal"/>
      <w:lvlText w:val="%1."/>
      <w:lvlJc w:val="left"/>
      <w:pPr>
        <w:ind w:left="720" w:hanging="360"/>
      </w:pPr>
    </w:lvl>
    <w:lvl w:ilvl="1" w:tplc="607C0118">
      <w:start w:val="1"/>
      <w:numFmt w:val="lowerLetter"/>
      <w:lvlText w:val="%2."/>
      <w:lvlJc w:val="left"/>
      <w:pPr>
        <w:ind w:left="1440" w:hanging="360"/>
      </w:pPr>
    </w:lvl>
    <w:lvl w:ilvl="2" w:tplc="3A7C156A">
      <w:start w:val="1"/>
      <w:numFmt w:val="lowerRoman"/>
      <w:lvlText w:val="%3."/>
      <w:lvlJc w:val="right"/>
      <w:pPr>
        <w:ind w:left="2160" w:hanging="180"/>
      </w:pPr>
    </w:lvl>
    <w:lvl w:ilvl="3" w:tplc="FEF227F2">
      <w:start w:val="1"/>
      <w:numFmt w:val="decimal"/>
      <w:lvlText w:val="%4."/>
      <w:lvlJc w:val="left"/>
      <w:pPr>
        <w:ind w:left="2880" w:hanging="360"/>
      </w:pPr>
    </w:lvl>
    <w:lvl w:ilvl="4" w:tplc="C2143428">
      <w:start w:val="1"/>
      <w:numFmt w:val="lowerLetter"/>
      <w:lvlText w:val="%5."/>
      <w:lvlJc w:val="left"/>
      <w:pPr>
        <w:ind w:left="3600" w:hanging="360"/>
      </w:pPr>
    </w:lvl>
    <w:lvl w:ilvl="5" w:tplc="5F7213C0">
      <w:start w:val="1"/>
      <w:numFmt w:val="lowerRoman"/>
      <w:lvlText w:val="%6."/>
      <w:lvlJc w:val="right"/>
      <w:pPr>
        <w:ind w:left="4320" w:hanging="180"/>
      </w:pPr>
    </w:lvl>
    <w:lvl w:ilvl="6" w:tplc="004CC448">
      <w:start w:val="1"/>
      <w:numFmt w:val="decimal"/>
      <w:lvlText w:val="%7."/>
      <w:lvlJc w:val="left"/>
      <w:pPr>
        <w:ind w:left="5040" w:hanging="360"/>
      </w:pPr>
    </w:lvl>
    <w:lvl w:ilvl="7" w:tplc="77AC993A">
      <w:start w:val="1"/>
      <w:numFmt w:val="lowerLetter"/>
      <w:lvlText w:val="%8."/>
      <w:lvlJc w:val="left"/>
      <w:pPr>
        <w:ind w:left="5760" w:hanging="360"/>
      </w:pPr>
    </w:lvl>
    <w:lvl w:ilvl="8" w:tplc="D13EC0D4">
      <w:start w:val="1"/>
      <w:numFmt w:val="lowerRoman"/>
      <w:lvlText w:val="%9."/>
      <w:lvlJc w:val="right"/>
      <w:pPr>
        <w:ind w:left="6480" w:hanging="180"/>
      </w:pPr>
    </w:lvl>
  </w:abstractNum>
  <w:abstractNum w:abstractNumId="1" w15:restartNumberingAfterBreak="0">
    <w:nsid w:val="10885566"/>
    <w:multiLevelType w:val="hybridMultilevel"/>
    <w:tmpl w:val="C3A0485E"/>
    <w:lvl w:ilvl="0" w:tplc="D4A8D3C6">
      <w:start w:val="1"/>
      <w:numFmt w:val="bullet"/>
      <w:lvlText w:val=""/>
      <w:lvlJc w:val="left"/>
      <w:pPr>
        <w:ind w:left="720" w:hanging="360"/>
      </w:pPr>
      <w:rPr>
        <w:rFonts w:ascii="Symbol" w:hAnsi="Symbol" w:hint="default"/>
      </w:rPr>
    </w:lvl>
    <w:lvl w:ilvl="1" w:tplc="0B946B52" w:tentative="1">
      <w:start w:val="1"/>
      <w:numFmt w:val="lowerLetter"/>
      <w:lvlText w:val="%2."/>
      <w:lvlJc w:val="left"/>
      <w:pPr>
        <w:ind w:left="1440" w:hanging="360"/>
      </w:pPr>
    </w:lvl>
    <w:lvl w:ilvl="2" w:tplc="C1EAE912" w:tentative="1">
      <w:start w:val="1"/>
      <w:numFmt w:val="lowerRoman"/>
      <w:lvlText w:val="%3."/>
      <w:lvlJc w:val="right"/>
      <w:pPr>
        <w:ind w:left="2160" w:hanging="180"/>
      </w:pPr>
    </w:lvl>
    <w:lvl w:ilvl="3" w:tplc="0AC6BA64" w:tentative="1">
      <w:start w:val="1"/>
      <w:numFmt w:val="decimal"/>
      <w:lvlText w:val="%4."/>
      <w:lvlJc w:val="left"/>
      <w:pPr>
        <w:ind w:left="2880" w:hanging="360"/>
      </w:pPr>
    </w:lvl>
    <w:lvl w:ilvl="4" w:tplc="076C33E0" w:tentative="1">
      <w:start w:val="1"/>
      <w:numFmt w:val="lowerLetter"/>
      <w:lvlText w:val="%5."/>
      <w:lvlJc w:val="left"/>
      <w:pPr>
        <w:ind w:left="3600" w:hanging="360"/>
      </w:pPr>
    </w:lvl>
    <w:lvl w:ilvl="5" w:tplc="79542E80" w:tentative="1">
      <w:start w:val="1"/>
      <w:numFmt w:val="lowerRoman"/>
      <w:lvlText w:val="%6."/>
      <w:lvlJc w:val="right"/>
      <w:pPr>
        <w:ind w:left="4320" w:hanging="180"/>
      </w:pPr>
    </w:lvl>
    <w:lvl w:ilvl="6" w:tplc="509E3C74" w:tentative="1">
      <w:start w:val="1"/>
      <w:numFmt w:val="decimal"/>
      <w:lvlText w:val="%7."/>
      <w:lvlJc w:val="left"/>
      <w:pPr>
        <w:ind w:left="5040" w:hanging="360"/>
      </w:pPr>
    </w:lvl>
    <w:lvl w:ilvl="7" w:tplc="A2C4D7CA" w:tentative="1">
      <w:start w:val="1"/>
      <w:numFmt w:val="lowerLetter"/>
      <w:lvlText w:val="%8."/>
      <w:lvlJc w:val="left"/>
      <w:pPr>
        <w:ind w:left="5760" w:hanging="360"/>
      </w:pPr>
    </w:lvl>
    <w:lvl w:ilvl="8" w:tplc="F6220C54" w:tentative="1">
      <w:start w:val="1"/>
      <w:numFmt w:val="lowerRoman"/>
      <w:lvlText w:val="%9."/>
      <w:lvlJc w:val="right"/>
      <w:pPr>
        <w:ind w:left="6480" w:hanging="180"/>
      </w:pPr>
    </w:lvl>
  </w:abstractNum>
  <w:abstractNum w:abstractNumId="2" w15:restartNumberingAfterBreak="0">
    <w:nsid w:val="12D9532F"/>
    <w:multiLevelType w:val="hybridMultilevel"/>
    <w:tmpl w:val="0654FE1C"/>
    <w:lvl w:ilvl="0" w:tplc="F68E33C4">
      <w:start w:val="1"/>
      <w:numFmt w:val="bullet"/>
      <w:lvlText w:val=""/>
      <w:lvlJc w:val="left"/>
      <w:pPr>
        <w:ind w:left="360" w:hanging="360"/>
      </w:pPr>
      <w:rPr>
        <w:rFonts w:ascii="Symbol" w:hAnsi="Symbol" w:hint="default"/>
      </w:rPr>
    </w:lvl>
    <w:lvl w:ilvl="1" w:tplc="5C5492DC" w:tentative="1">
      <w:start w:val="1"/>
      <w:numFmt w:val="bullet"/>
      <w:lvlText w:val="o"/>
      <w:lvlJc w:val="left"/>
      <w:pPr>
        <w:ind w:left="1080" w:hanging="360"/>
      </w:pPr>
      <w:rPr>
        <w:rFonts w:ascii="Courier New" w:hAnsi="Courier New" w:cs="Courier New" w:hint="default"/>
      </w:rPr>
    </w:lvl>
    <w:lvl w:ilvl="2" w:tplc="88A83A86" w:tentative="1">
      <w:start w:val="1"/>
      <w:numFmt w:val="bullet"/>
      <w:lvlText w:val=""/>
      <w:lvlJc w:val="left"/>
      <w:pPr>
        <w:ind w:left="1800" w:hanging="360"/>
      </w:pPr>
      <w:rPr>
        <w:rFonts w:ascii="Wingdings" w:hAnsi="Wingdings" w:hint="default"/>
      </w:rPr>
    </w:lvl>
    <w:lvl w:ilvl="3" w:tplc="9EB4F66E" w:tentative="1">
      <w:start w:val="1"/>
      <w:numFmt w:val="bullet"/>
      <w:lvlText w:val=""/>
      <w:lvlJc w:val="left"/>
      <w:pPr>
        <w:ind w:left="2520" w:hanging="360"/>
      </w:pPr>
      <w:rPr>
        <w:rFonts w:ascii="Symbol" w:hAnsi="Symbol" w:hint="default"/>
      </w:rPr>
    </w:lvl>
    <w:lvl w:ilvl="4" w:tplc="5B869E16" w:tentative="1">
      <w:start w:val="1"/>
      <w:numFmt w:val="bullet"/>
      <w:lvlText w:val="o"/>
      <w:lvlJc w:val="left"/>
      <w:pPr>
        <w:ind w:left="3240" w:hanging="360"/>
      </w:pPr>
      <w:rPr>
        <w:rFonts w:ascii="Courier New" w:hAnsi="Courier New" w:cs="Courier New" w:hint="default"/>
      </w:rPr>
    </w:lvl>
    <w:lvl w:ilvl="5" w:tplc="300A41EA" w:tentative="1">
      <w:start w:val="1"/>
      <w:numFmt w:val="bullet"/>
      <w:lvlText w:val=""/>
      <w:lvlJc w:val="left"/>
      <w:pPr>
        <w:ind w:left="3960" w:hanging="360"/>
      </w:pPr>
      <w:rPr>
        <w:rFonts w:ascii="Wingdings" w:hAnsi="Wingdings" w:hint="default"/>
      </w:rPr>
    </w:lvl>
    <w:lvl w:ilvl="6" w:tplc="16FAC232" w:tentative="1">
      <w:start w:val="1"/>
      <w:numFmt w:val="bullet"/>
      <w:lvlText w:val=""/>
      <w:lvlJc w:val="left"/>
      <w:pPr>
        <w:ind w:left="4680" w:hanging="360"/>
      </w:pPr>
      <w:rPr>
        <w:rFonts w:ascii="Symbol" w:hAnsi="Symbol" w:hint="default"/>
      </w:rPr>
    </w:lvl>
    <w:lvl w:ilvl="7" w:tplc="8ED4DA08" w:tentative="1">
      <w:start w:val="1"/>
      <w:numFmt w:val="bullet"/>
      <w:lvlText w:val="o"/>
      <w:lvlJc w:val="left"/>
      <w:pPr>
        <w:ind w:left="5400" w:hanging="360"/>
      </w:pPr>
      <w:rPr>
        <w:rFonts w:ascii="Courier New" w:hAnsi="Courier New" w:cs="Courier New" w:hint="default"/>
      </w:rPr>
    </w:lvl>
    <w:lvl w:ilvl="8" w:tplc="119255E4" w:tentative="1">
      <w:start w:val="1"/>
      <w:numFmt w:val="bullet"/>
      <w:lvlText w:val=""/>
      <w:lvlJc w:val="left"/>
      <w:pPr>
        <w:ind w:left="6120" w:hanging="360"/>
      </w:pPr>
      <w:rPr>
        <w:rFonts w:ascii="Wingdings" w:hAnsi="Wingdings" w:hint="default"/>
      </w:rPr>
    </w:lvl>
  </w:abstractNum>
  <w:abstractNum w:abstractNumId="3" w15:restartNumberingAfterBreak="0">
    <w:nsid w:val="152D2621"/>
    <w:multiLevelType w:val="hybridMultilevel"/>
    <w:tmpl w:val="1090AC6C"/>
    <w:lvl w:ilvl="0" w:tplc="2CEE051C">
      <w:start w:val="1"/>
      <w:numFmt w:val="bullet"/>
      <w:lvlText w:val=""/>
      <w:lvlJc w:val="left"/>
      <w:pPr>
        <w:ind w:left="720" w:hanging="360"/>
      </w:pPr>
      <w:rPr>
        <w:rFonts w:ascii="Symbol" w:hAnsi="Symbol" w:hint="default"/>
      </w:rPr>
    </w:lvl>
    <w:lvl w:ilvl="1" w:tplc="490EEE6E" w:tentative="1">
      <w:start w:val="1"/>
      <w:numFmt w:val="bullet"/>
      <w:lvlText w:val="o"/>
      <w:lvlJc w:val="left"/>
      <w:pPr>
        <w:ind w:left="1440" w:hanging="360"/>
      </w:pPr>
      <w:rPr>
        <w:rFonts w:ascii="Courier New" w:hAnsi="Courier New" w:cs="Courier New" w:hint="default"/>
      </w:rPr>
    </w:lvl>
    <w:lvl w:ilvl="2" w:tplc="7F48662E" w:tentative="1">
      <w:start w:val="1"/>
      <w:numFmt w:val="bullet"/>
      <w:lvlText w:val=""/>
      <w:lvlJc w:val="left"/>
      <w:pPr>
        <w:ind w:left="2160" w:hanging="360"/>
      </w:pPr>
      <w:rPr>
        <w:rFonts w:ascii="Wingdings" w:hAnsi="Wingdings" w:hint="default"/>
      </w:rPr>
    </w:lvl>
    <w:lvl w:ilvl="3" w:tplc="7CE28770" w:tentative="1">
      <w:start w:val="1"/>
      <w:numFmt w:val="bullet"/>
      <w:lvlText w:val=""/>
      <w:lvlJc w:val="left"/>
      <w:pPr>
        <w:ind w:left="2880" w:hanging="360"/>
      </w:pPr>
      <w:rPr>
        <w:rFonts w:ascii="Symbol" w:hAnsi="Symbol" w:hint="default"/>
      </w:rPr>
    </w:lvl>
    <w:lvl w:ilvl="4" w:tplc="54F6DA2E" w:tentative="1">
      <w:start w:val="1"/>
      <w:numFmt w:val="bullet"/>
      <w:lvlText w:val="o"/>
      <w:lvlJc w:val="left"/>
      <w:pPr>
        <w:ind w:left="3600" w:hanging="360"/>
      </w:pPr>
      <w:rPr>
        <w:rFonts w:ascii="Courier New" w:hAnsi="Courier New" w:cs="Courier New" w:hint="default"/>
      </w:rPr>
    </w:lvl>
    <w:lvl w:ilvl="5" w:tplc="BCD485F0" w:tentative="1">
      <w:start w:val="1"/>
      <w:numFmt w:val="bullet"/>
      <w:lvlText w:val=""/>
      <w:lvlJc w:val="left"/>
      <w:pPr>
        <w:ind w:left="4320" w:hanging="360"/>
      </w:pPr>
      <w:rPr>
        <w:rFonts w:ascii="Wingdings" w:hAnsi="Wingdings" w:hint="default"/>
      </w:rPr>
    </w:lvl>
    <w:lvl w:ilvl="6" w:tplc="F1B0AC3E" w:tentative="1">
      <w:start w:val="1"/>
      <w:numFmt w:val="bullet"/>
      <w:lvlText w:val=""/>
      <w:lvlJc w:val="left"/>
      <w:pPr>
        <w:ind w:left="5040" w:hanging="360"/>
      </w:pPr>
      <w:rPr>
        <w:rFonts w:ascii="Symbol" w:hAnsi="Symbol" w:hint="default"/>
      </w:rPr>
    </w:lvl>
    <w:lvl w:ilvl="7" w:tplc="476210BA" w:tentative="1">
      <w:start w:val="1"/>
      <w:numFmt w:val="bullet"/>
      <w:lvlText w:val="o"/>
      <w:lvlJc w:val="left"/>
      <w:pPr>
        <w:ind w:left="5760" w:hanging="360"/>
      </w:pPr>
      <w:rPr>
        <w:rFonts w:ascii="Courier New" w:hAnsi="Courier New" w:cs="Courier New" w:hint="default"/>
      </w:rPr>
    </w:lvl>
    <w:lvl w:ilvl="8" w:tplc="F1724CB4" w:tentative="1">
      <w:start w:val="1"/>
      <w:numFmt w:val="bullet"/>
      <w:lvlText w:val=""/>
      <w:lvlJc w:val="left"/>
      <w:pPr>
        <w:ind w:left="6480" w:hanging="360"/>
      </w:pPr>
      <w:rPr>
        <w:rFonts w:ascii="Wingdings" w:hAnsi="Wingdings" w:hint="default"/>
      </w:rPr>
    </w:lvl>
  </w:abstractNum>
  <w:abstractNum w:abstractNumId="4" w15:restartNumberingAfterBreak="0">
    <w:nsid w:val="1DED536F"/>
    <w:multiLevelType w:val="hybridMultilevel"/>
    <w:tmpl w:val="1382D94C"/>
    <w:lvl w:ilvl="0" w:tplc="F68E33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D84DF4"/>
    <w:multiLevelType w:val="hybridMultilevel"/>
    <w:tmpl w:val="A89615B6"/>
    <w:lvl w:ilvl="0" w:tplc="28220E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0B2BAB"/>
    <w:multiLevelType w:val="hybridMultilevel"/>
    <w:tmpl w:val="12CA39BC"/>
    <w:lvl w:ilvl="0" w:tplc="28220EE4">
      <w:start w:val="1"/>
      <w:numFmt w:val="bullet"/>
      <w:lvlText w:val=""/>
      <w:lvlJc w:val="left"/>
      <w:pPr>
        <w:ind w:left="360" w:hanging="360"/>
      </w:pPr>
      <w:rPr>
        <w:rFonts w:ascii="Symbol" w:hAnsi="Symbol" w:hint="default"/>
      </w:rPr>
    </w:lvl>
    <w:lvl w:ilvl="1" w:tplc="957A0F76" w:tentative="1">
      <w:start w:val="1"/>
      <w:numFmt w:val="bullet"/>
      <w:lvlText w:val="o"/>
      <w:lvlJc w:val="left"/>
      <w:pPr>
        <w:ind w:left="1080" w:hanging="360"/>
      </w:pPr>
      <w:rPr>
        <w:rFonts w:ascii="Courier New" w:hAnsi="Courier New" w:cs="Courier New" w:hint="default"/>
      </w:rPr>
    </w:lvl>
    <w:lvl w:ilvl="2" w:tplc="8DBA8A7C" w:tentative="1">
      <w:start w:val="1"/>
      <w:numFmt w:val="bullet"/>
      <w:lvlText w:val=""/>
      <w:lvlJc w:val="left"/>
      <w:pPr>
        <w:ind w:left="1800" w:hanging="360"/>
      </w:pPr>
      <w:rPr>
        <w:rFonts w:ascii="Wingdings" w:hAnsi="Wingdings" w:hint="default"/>
      </w:rPr>
    </w:lvl>
    <w:lvl w:ilvl="3" w:tplc="225A4BC4" w:tentative="1">
      <w:start w:val="1"/>
      <w:numFmt w:val="bullet"/>
      <w:lvlText w:val=""/>
      <w:lvlJc w:val="left"/>
      <w:pPr>
        <w:ind w:left="2520" w:hanging="360"/>
      </w:pPr>
      <w:rPr>
        <w:rFonts w:ascii="Symbol" w:hAnsi="Symbol" w:hint="default"/>
      </w:rPr>
    </w:lvl>
    <w:lvl w:ilvl="4" w:tplc="1ABE64B6" w:tentative="1">
      <w:start w:val="1"/>
      <w:numFmt w:val="bullet"/>
      <w:lvlText w:val="o"/>
      <w:lvlJc w:val="left"/>
      <w:pPr>
        <w:ind w:left="3240" w:hanging="360"/>
      </w:pPr>
      <w:rPr>
        <w:rFonts w:ascii="Courier New" w:hAnsi="Courier New" w:cs="Courier New" w:hint="default"/>
      </w:rPr>
    </w:lvl>
    <w:lvl w:ilvl="5" w:tplc="1E5E5080" w:tentative="1">
      <w:start w:val="1"/>
      <w:numFmt w:val="bullet"/>
      <w:lvlText w:val=""/>
      <w:lvlJc w:val="left"/>
      <w:pPr>
        <w:ind w:left="3960" w:hanging="360"/>
      </w:pPr>
      <w:rPr>
        <w:rFonts w:ascii="Wingdings" w:hAnsi="Wingdings" w:hint="default"/>
      </w:rPr>
    </w:lvl>
    <w:lvl w:ilvl="6" w:tplc="C53C412E" w:tentative="1">
      <w:start w:val="1"/>
      <w:numFmt w:val="bullet"/>
      <w:lvlText w:val=""/>
      <w:lvlJc w:val="left"/>
      <w:pPr>
        <w:ind w:left="4680" w:hanging="360"/>
      </w:pPr>
      <w:rPr>
        <w:rFonts w:ascii="Symbol" w:hAnsi="Symbol" w:hint="default"/>
      </w:rPr>
    </w:lvl>
    <w:lvl w:ilvl="7" w:tplc="F6AA8F8A" w:tentative="1">
      <w:start w:val="1"/>
      <w:numFmt w:val="bullet"/>
      <w:lvlText w:val="o"/>
      <w:lvlJc w:val="left"/>
      <w:pPr>
        <w:ind w:left="5400" w:hanging="360"/>
      </w:pPr>
      <w:rPr>
        <w:rFonts w:ascii="Courier New" w:hAnsi="Courier New" w:cs="Courier New" w:hint="default"/>
      </w:rPr>
    </w:lvl>
    <w:lvl w:ilvl="8" w:tplc="15A00DAE" w:tentative="1">
      <w:start w:val="1"/>
      <w:numFmt w:val="bullet"/>
      <w:lvlText w:val=""/>
      <w:lvlJc w:val="left"/>
      <w:pPr>
        <w:ind w:left="6120" w:hanging="360"/>
      </w:pPr>
      <w:rPr>
        <w:rFonts w:ascii="Wingdings" w:hAnsi="Wingdings" w:hint="default"/>
      </w:rPr>
    </w:lvl>
  </w:abstractNum>
  <w:abstractNum w:abstractNumId="7" w15:restartNumberingAfterBreak="0">
    <w:nsid w:val="4A5A15A5"/>
    <w:multiLevelType w:val="hybridMultilevel"/>
    <w:tmpl w:val="91AC03E2"/>
    <w:lvl w:ilvl="0" w:tplc="4A0AF6DC">
      <w:start w:val="1"/>
      <w:numFmt w:val="decimal"/>
      <w:lvlText w:val="%1."/>
      <w:lvlJc w:val="left"/>
      <w:pPr>
        <w:ind w:left="720" w:hanging="360"/>
      </w:pPr>
    </w:lvl>
    <w:lvl w:ilvl="1" w:tplc="1D00D2DA">
      <w:start w:val="1"/>
      <w:numFmt w:val="lowerLetter"/>
      <w:lvlText w:val="%2."/>
      <w:lvlJc w:val="left"/>
      <w:pPr>
        <w:ind w:left="1440" w:hanging="360"/>
      </w:pPr>
    </w:lvl>
    <w:lvl w:ilvl="2" w:tplc="A7DC1224">
      <w:start w:val="1"/>
      <w:numFmt w:val="lowerRoman"/>
      <w:lvlText w:val="%3."/>
      <w:lvlJc w:val="right"/>
      <w:pPr>
        <w:ind w:left="2160" w:hanging="180"/>
      </w:pPr>
    </w:lvl>
    <w:lvl w:ilvl="3" w:tplc="6CCC641A">
      <w:start w:val="1"/>
      <w:numFmt w:val="decimal"/>
      <w:lvlText w:val="%4."/>
      <w:lvlJc w:val="left"/>
      <w:pPr>
        <w:ind w:left="2880" w:hanging="360"/>
      </w:pPr>
    </w:lvl>
    <w:lvl w:ilvl="4" w:tplc="B32E6C98">
      <w:start w:val="1"/>
      <w:numFmt w:val="lowerLetter"/>
      <w:lvlText w:val="%5."/>
      <w:lvlJc w:val="left"/>
      <w:pPr>
        <w:ind w:left="3600" w:hanging="360"/>
      </w:pPr>
    </w:lvl>
    <w:lvl w:ilvl="5" w:tplc="A1F605FA">
      <w:start w:val="1"/>
      <w:numFmt w:val="lowerRoman"/>
      <w:lvlText w:val="%6."/>
      <w:lvlJc w:val="right"/>
      <w:pPr>
        <w:ind w:left="4320" w:hanging="180"/>
      </w:pPr>
    </w:lvl>
    <w:lvl w:ilvl="6" w:tplc="869A429C">
      <w:start w:val="1"/>
      <w:numFmt w:val="decimal"/>
      <w:lvlText w:val="%7."/>
      <w:lvlJc w:val="left"/>
      <w:pPr>
        <w:ind w:left="5040" w:hanging="360"/>
      </w:pPr>
    </w:lvl>
    <w:lvl w:ilvl="7" w:tplc="EF1A6F88">
      <w:start w:val="1"/>
      <w:numFmt w:val="lowerLetter"/>
      <w:lvlText w:val="%8."/>
      <w:lvlJc w:val="left"/>
      <w:pPr>
        <w:ind w:left="5760" w:hanging="360"/>
      </w:pPr>
    </w:lvl>
    <w:lvl w:ilvl="8" w:tplc="4DC293DA">
      <w:start w:val="1"/>
      <w:numFmt w:val="lowerRoman"/>
      <w:lvlText w:val="%9."/>
      <w:lvlJc w:val="right"/>
      <w:pPr>
        <w:ind w:left="6480" w:hanging="180"/>
      </w:pPr>
    </w:lvl>
  </w:abstractNum>
  <w:abstractNum w:abstractNumId="8" w15:restartNumberingAfterBreak="0">
    <w:nsid w:val="70D85B01"/>
    <w:multiLevelType w:val="hybridMultilevel"/>
    <w:tmpl w:val="052CCB00"/>
    <w:lvl w:ilvl="0" w:tplc="77C64AEC">
      <w:start w:val="1"/>
      <w:numFmt w:val="bullet"/>
      <w:lvlText w:val=""/>
      <w:lvlJc w:val="left"/>
      <w:pPr>
        <w:ind w:left="360" w:hanging="360"/>
      </w:pPr>
      <w:rPr>
        <w:rFonts w:ascii="Symbol" w:hAnsi="Symbol" w:hint="default"/>
      </w:rPr>
    </w:lvl>
    <w:lvl w:ilvl="1" w:tplc="95B278BA" w:tentative="1">
      <w:start w:val="1"/>
      <w:numFmt w:val="bullet"/>
      <w:lvlText w:val="o"/>
      <w:lvlJc w:val="left"/>
      <w:pPr>
        <w:ind w:left="1080" w:hanging="360"/>
      </w:pPr>
      <w:rPr>
        <w:rFonts w:ascii="Courier New" w:hAnsi="Courier New" w:cs="Courier New" w:hint="default"/>
      </w:rPr>
    </w:lvl>
    <w:lvl w:ilvl="2" w:tplc="DD720A72" w:tentative="1">
      <w:start w:val="1"/>
      <w:numFmt w:val="bullet"/>
      <w:lvlText w:val=""/>
      <w:lvlJc w:val="left"/>
      <w:pPr>
        <w:ind w:left="1800" w:hanging="360"/>
      </w:pPr>
      <w:rPr>
        <w:rFonts w:ascii="Wingdings" w:hAnsi="Wingdings" w:hint="default"/>
      </w:rPr>
    </w:lvl>
    <w:lvl w:ilvl="3" w:tplc="13C4A106" w:tentative="1">
      <w:start w:val="1"/>
      <w:numFmt w:val="bullet"/>
      <w:lvlText w:val=""/>
      <w:lvlJc w:val="left"/>
      <w:pPr>
        <w:ind w:left="2520" w:hanging="360"/>
      </w:pPr>
      <w:rPr>
        <w:rFonts w:ascii="Symbol" w:hAnsi="Symbol" w:hint="default"/>
      </w:rPr>
    </w:lvl>
    <w:lvl w:ilvl="4" w:tplc="D7B4A324" w:tentative="1">
      <w:start w:val="1"/>
      <w:numFmt w:val="bullet"/>
      <w:lvlText w:val="o"/>
      <w:lvlJc w:val="left"/>
      <w:pPr>
        <w:ind w:left="3240" w:hanging="360"/>
      </w:pPr>
      <w:rPr>
        <w:rFonts w:ascii="Courier New" w:hAnsi="Courier New" w:cs="Courier New" w:hint="default"/>
      </w:rPr>
    </w:lvl>
    <w:lvl w:ilvl="5" w:tplc="2BA24A7E" w:tentative="1">
      <w:start w:val="1"/>
      <w:numFmt w:val="bullet"/>
      <w:lvlText w:val=""/>
      <w:lvlJc w:val="left"/>
      <w:pPr>
        <w:ind w:left="3960" w:hanging="360"/>
      </w:pPr>
      <w:rPr>
        <w:rFonts w:ascii="Wingdings" w:hAnsi="Wingdings" w:hint="default"/>
      </w:rPr>
    </w:lvl>
    <w:lvl w:ilvl="6" w:tplc="406A9D6A" w:tentative="1">
      <w:start w:val="1"/>
      <w:numFmt w:val="bullet"/>
      <w:lvlText w:val=""/>
      <w:lvlJc w:val="left"/>
      <w:pPr>
        <w:ind w:left="4680" w:hanging="360"/>
      </w:pPr>
      <w:rPr>
        <w:rFonts w:ascii="Symbol" w:hAnsi="Symbol" w:hint="default"/>
      </w:rPr>
    </w:lvl>
    <w:lvl w:ilvl="7" w:tplc="5F3CF142" w:tentative="1">
      <w:start w:val="1"/>
      <w:numFmt w:val="bullet"/>
      <w:lvlText w:val="o"/>
      <w:lvlJc w:val="left"/>
      <w:pPr>
        <w:ind w:left="5400" w:hanging="360"/>
      </w:pPr>
      <w:rPr>
        <w:rFonts w:ascii="Courier New" w:hAnsi="Courier New" w:cs="Courier New" w:hint="default"/>
      </w:rPr>
    </w:lvl>
    <w:lvl w:ilvl="8" w:tplc="FF36692C" w:tentative="1">
      <w:start w:val="1"/>
      <w:numFmt w:val="bullet"/>
      <w:lvlText w:val=""/>
      <w:lvlJc w:val="left"/>
      <w:pPr>
        <w:ind w:left="6120" w:hanging="360"/>
      </w:pPr>
      <w:rPr>
        <w:rFonts w:ascii="Wingdings" w:hAnsi="Wingdings" w:hint="default"/>
      </w:rPr>
    </w:lvl>
  </w:abstractNum>
  <w:abstractNum w:abstractNumId="9" w15:restartNumberingAfterBreak="0">
    <w:nsid w:val="769505F0"/>
    <w:multiLevelType w:val="hybridMultilevel"/>
    <w:tmpl w:val="D7428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95975"/>
    <w:multiLevelType w:val="hybridMultilevel"/>
    <w:tmpl w:val="6D68994E"/>
    <w:lvl w:ilvl="0" w:tplc="FC4238B6">
      <w:start w:val="1"/>
      <w:numFmt w:val="decimal"/>
      <w:lvlText w:val="%1)"/>
      <w:lvlJc w:val="left"/>
      <w:pPr>
        <w:ind w:left="720" w:hanging="360"/>
      </w:pPr>
      <w:rPr>
        <w:rFonts w:hint="default"/>
      </w:rPr>
    </w:lvl>
    <w:lvl w:ilvl="1" w:tplc="0BC4D05A">
      <w:start w:val="1"/>
      <w:numFmt w:val="lowerLetter"/>
      <w:lvlText w:val="%2."/>
      <w:lvlJc w:val="left"/>
      <w:pPr>
        <w:ind w:left="1440" w:hanging="360"/>
      </w:pPr>
    </w:lvl>
    <w:lvl w:ilvl="2" w:tplc="8A8CA92A" w:tentative="1">
      <w:start w:val="1"/>
      <w:numFmt w:val="lowerRoman"/>
      <w:lvlText w:val="%3."/>
      <w:lvlJc w:val="right"/>
      <w:pPr>
        <w:ind w:left="2160" w:hanging="180"/>
      </w:pPr>
    </w:lvl>
    <w:lvl w:ilvl="3" w:tplc="506EE612" w:tentative="1">
      <w:start w:val="1"/>
      <w:numFmt w:val="decimal"/>
      <w:lvlText w:val="%4."/>
      <w:lvlJc w:val="left"/>
      <w:pPr>
        <w:ind w:left="2880" w:hanging="360"/>
      </w:pPr>
    </w:lvl>
    <w:lvl w:ilvl="4" w:tplc="C09E139A" w:tentative="1">
      <w:start w:val="1"/>
      <w:numFmt w:val="lowerLetter"/>
      <w:lvlText w:val="%5."/>
      <w:lvlJc w:val="left"/>
      <w:pPr>
        <w:ind w:left="3600" w:hanging="360"/>
      </w:pPr>
    </w:lvl>
    <w:lvl w:ilvl="5" w:tplc="4F18C556" w:tentative="1">
      <w:start w:val="1"/>
      <w:numFmt w:val="lowerRoman"/>
      <w:lvlText w:val="%6."/>
      <w:lvlJc w:val="right"/>
      <w:pPr>
        <w:ind w:left="4320" w:hanging="180"/>
      </w:pPr>
    </w:lvl>
    <w:lvl w:ilvl="6" w:tplc="E706630C" w:tentative="1">
      <w:start w:val="1"/>
      <w:numFmt w:val="decimal"/>
      <w:lvlText w:val="%7."/>
      <w:lvlJc w:val="left"/>
      <w:pPr>
        <w:ind w:left="5040" w:hanging="360"/>
      </w:pPr>
    </w:lvl>
    <w:lvl w:ilvl="7" w:tplc="62663C90" w:tentative="1">
      <w:start w:val="1"/>
      <w:numFmt w:val="lowerLetter"/>
      <w:lvlText w:val="%8."/>
      <w:lvlJc w:val="left"/>
      <w:pPr>
        <w:ind w:left="5760" w:hanging="360"/>
      </w:pPr>
    </w:lvl>
    <w:lvl w:ilvl="8" w:tplc="BC8E368C"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8"/>
  </w:num>
  <w:num w:numId="7">
    <w:abstractNumId w:val="6"/>
  </w:num>
  <w:num w:numId="8">
    <w:abstractNumId w:val="2"/>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2"/>
  <w:proofState w:spelling="clean" w:grammar="clean"/>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0C7791"/>
    <w:rsid w:val="00000A00"/>
    <w:rsid w:val="0001568A"/>
    <w:rsid w:val="00026853"/>
    <w:rsid w:val="000334AF"/>
    <w:rsid w:val="00040496"/>
    <w:rsid w:val="00044C0E"/>
    <w:rsid w:val="000520BB"/>
    <w:rsid w:val="00054E61"/>
    <w:rsid w:val="000608A5"/>
    <w:rsid w:val="00074F5A"/>
    <w:rsid w:val="000928D2"/>
    <w:rsid w:val="000B071C"/>
    <w:rsid w:val="000B18DD"/>
    <w:rsid w:val="000C3C19"/>
    <w:rsid w:val="000C40A6"/>
    <w:rsid w:val="000C7791"/>
    <w:rsid w:val="000D0C7B"/>
    <w:rsid w:val="000D29D6"/>
    <w:rsid w:val="000D3BA8"/>
    <w:rsid w:val="000F0492"/>
    <w:rsid w:val="00100AAC"/>
    <w:rsid w:val="0016082E"/>
    <w:rsid w:val="00177BE6"/>
    <w:rsid w:val="001815D7"/>
    <w:rsid w:val="0019008D"/>
    <w:rsid w:val="001948C4"/>
    <w:rsid w:val="001B5E10"/>
    <w:rsid w:val="001B7EFB"/>
    <w:rsid w:val="001C1CB3"/>
    <w:rsid w:val="001F71C0"/>
    <w:rsid w:val="00204EE3"/>
    <w:rsid w:val="00220FE7"/>
    <w:rsid w:val="00226F0D"/>
    <w:rsid w:val="0027236E"/>
    <w:rsid w:val="002842D0"/>
    <w:rsid w:val="00291F5A"/>
    <w:rsid w:val="002A33EE"/>
    <w:rsid w:val="002C7061"/>
    <w:rsid w:val="002D4D9E"/>
    <w:rsid w:val="00306438"/>
    <w:rsid w:val="00324644"/>
    <w:rsid w:val="00326AEB"/>
    <w:rsid w:val="00332C10"/>
    <w:rsid w:val="00336DD5"/>
    <w:rsid w:val="003442CA"/>
    <w:rsid w:val="003567EA"/>
    <w:rsid w:val="00364C9F"/>
    <w:rsid w:val="003677A3"/>
    <w:rsid w:val="00376FCE"/>
    <w:rsid w:val="00384B68"/>
    <w:rsid w:val="003B16A8"/>
    <w:rsid w:val="003B187E"/>
    <w:rsid w:val="003B7B03"/>
    <w:rsid w:val="003C068E"/>
    <w:rsid w:val="003C7542"/>
    <w:rsid w:val="003D460F"/>
    <w:rsid w:val="003E12AF"/>
    <w:rsid w:val="003F770E"/>
    <w:rsid w:val="00436CBB"/>
    <w:rsid w:val="00442FC7"/>
    <w:rsid w:val="00474B7B"/>
    <w:rsid w:val="004764A9"/>
    <w:rsid w:val="00480768"/>
    <w:rsid w:val="004811D7"/>
    <w:rsid w:val="00494E25"/>
    <w:rsid w:val="00495866"/>
    <w:rsid w:val="004A0BD4"/>
    <w:rsid w:val="004D63F3"/>
    <w:rsid w:val="004E6C55"/>
    <w:rsid w:val="005146DA"/>
    <w:rsid w:val="00521693"/>
    <w:rsid w:val="00533972"/>
    <w:rsid w:val="0053594B"/>
    <w:rsid w:val="005520E4"/>
    <w:rsid w:val="00555A22"/>
    <w:rsid w:val="00564138"/>
    <w:rsid w:val="00574DA6"/>
    <w:rsid w:val="005824BF"/>
    <w:rsid w:val="005868C5"/>
    <w:rsid w:val="00596EAD"/>
    <w:rsid w:val="005975B6"/>
    <w:rsid w:val="005B5D4E"/>
    <w:rsid w:val="005D2BAC"/>
    <w:rsid w:val="005D635D"/>
    <w:rsid w:val="005D6399"/>
    <w:rsid w:val="00602C36"/>
    <w:rsid w:val="006066A5"/>
    <w:rsid w:val="00612847"/>
    <w:rsid w:val="00614E5A"/>
    <w:rsid w:val="00616423"/>
    <w:rsid w:val="00623709"/>
    <w:rsid w:val="00624F12"/>
    <w:rsid w:val="00666847"/>
    <w:rsid w:val="00691182"/>
    <w:rsid w:val="00691D79"/>
    <w:rsid w:val="006B55CE"/>
    <w:rsid w:val="006B5EA2"/>
    <w:rsid w:val="006C18DE"/>
    <w:rsid w:val="006F0713"/>
    <w:rsid w:val="006F4926"/>
    <w:rsid w:val="00702B54"/>
    <w:rsid w:val="007135C5"/>
    <w:rsid w:val="00715FFE"/>
    <w:rsid w:val="00717B83"/>
    <w:rsid w:val="00732909"/>
    <w:rsid w:val="00733A8F"/>
    <w:rsid w:val="00735586"/>
    <w:rsid w:val="007733C6"/>
    <w:rsid w:val="00774388"/>
    <w:rsid w:val="007B3E52"/>
    <w:rsid w:val="007C1404"/>
    <w:rsid w:val="007C5318"/>
    <w:rsid w:val="007E1BE7"/>
    <w:rsid w:val="007E37FB"/>
    <w:rsid w:val="007F0EAE"/>
    <w:rsid w:val="00817FC8"/>
    <w:rsid w:val="00822B94"/>
    <w:rsid w:val="00835050"/>
    <w:rsid w:val="008551CE"/>
    <w:rsid w:val="00861409"/>
    <w:rsid w:val="0086625C"/>
    <w:rsid w:val="00870C53"/>
    <w:rsid w:val="008B2604"/>
    <w:rsid w:val="008B2D10"/>
    <w:rsid w:val="008E7552"/>
    <w:rsid w:val="0090103C"/>
    <w:rsid w:val="00913342"/>
    <w:rsid w:val="00921629"/>
    <w:rsid w:val="00930DB4"/>
    <w:rsid w:val="009551FF"/>
    <w:rsid w:val="00955335"/>
    <w:rsid w:val="009560AE"/>
    <w:rsid w:val="0095752E"/>
    <w:rsid w:val="009A0927"/>
    <w:rsid w:val="009A74EA"/>
    <w:rsid w:val="009D74DA"/>
    <w:rsid w:val="009E029E"/>
    <w:rsid w:val="00A0098C"/>
    <w:rsid w:val="00A14313"/>
    <w:rsid w:val="00A16A17"/>
    <w:rsid w:val="00A25E17"/>
    <w:rsid w:val="00A327FB"/>
    <w:rsid w:val="00A37BE7"/>
    <w:rsid w:val="00A52025"/>
    <w:rsid w:val="00A5232D"/>
    <w:rsid w:val="00A60E4B"/>
    <w:rsid w:val="00A70DE9"/>
    <w:rsid w:val="00A710F7"/>
    <w:rsid w:val="00A72954"/>
    <w:rsid w:val="00A802FF"/>
    <w:rsid w:val="00A850DA"/>
    <w:rsid w:val="00A9155C"/>
    <w:rsid w:val="00AA135A"/>
    <w:rsid w:val="00AA3F0C"/>
    <w:rsid w:val="00AA4C92"/>
    <w:rsid w:val="00AB3F97"/>
    <w:rsid w:val="00AC1E01"/>
    <w:rsid w:val="00AD76CD"/>
    <w:rsid w:val="00AF168D"/>
    <w:rsid w:val="00B070A9"/>
    <w:rsid w:val="00B10BDD"/>
    <w:rsid w:val="00B137F2"/>
    <w:rsid w:val="00B13CCC"/>
    <w:rsid w:val="00B262C6"/>
    <w:rsid w:val="00B26CB1"/>
    <w:rsid w:val="00B35B6B"/>
    <w:rsid w:val="00B44785"/>
    <w:rsid w:val="00B46F52"/>
    <w:rsid w:val="00B61540"/>
    <w:rsid w:val="00B659AB"/>
    <w:rsid w:val="00B83E61"/>
    <w:rsid w:val="00B879A9"/>
    <w:rsid w:val="00BA390D"/>
    <w:rsid w:val="00BB3F10"/>
    <w:rsid w:val="00BB6974"/>
    <w:rsid w:val="00BD02E6"/>
    <w:rsid w:val="00BD1456"/>
    <w:rsid w:val="00C022A4"/>
    <w:rsid w:val="00C17535"/>
    <w:rsid w:val="00C33829"/>
    <w:rsid w:val="00C810BF"/>
    <w:rsid w:val="00C87CDE"/>
    <w:rsid w:val="00CC083A"/>
    <w:rsid w:val="00CC65AD"/>
    <w:rsid w:val="00CD04B9"/>
    <w:rsid w:val="00CD1473"/>
    <w:rsid w:val="00CF118C"/>
    <w:rsid w:val="00D128AA"/>
    <w:rsid w:val="00D246F6"/>
    <w:rsid w:val="00D31DDC"/>
    <w:rsid w:val="00D60FAB"/>
    <w:rsid w:val="00D6312C"/>
    <w:rsid w:val="00D66664"/>
    <w:rsid w:val="00D725F8"/>
    <w:rsid w:val="00D801F4"/>
    <w:rsid w:val="00D937CF"/>
    <w:rsid w:val="00DB02A1"/>
    <w:rsid w:val="00DB0527"/>
    <w:rsid w:val="00DC2869"/>
    <w:rsid w:val="00DC6701"/>
    <w:rsid w:val="00DE32E5"/>
    <w:rsid w:val="00DF55DF"/>
    <w:rsid w:val="00DF5AAB"/>
    <w:rsid w:val="00E14CBB"/>
    <w:rsid w:val="00E2313A"/>
    <w:rsid w:val="00E45A0B"/>
    <w:rsid w:val="00E53109"/>
    <w:rsid w:val="00E84E5D"/>
    <w:rsid w:val="00EB4003"/>
    <w:rsid w:val="00EC6F9D"/>
    <w:rsid w:val="00EE1C62"/>
    <w:rsid w:val="00F052BB"/>
    <w:rsid w:val="00F31B88"/>
    <w:rsid w:val="00F73EB2"/>
    <w:rsid w:val="00F8529D"/>
    <w:rsid w:val="00F87F29"/>
    <w:rsid w:val="00F91D46"/>
    <w:rsid w:val="00FC1736"/>
    <w:rsid w:val="00FD213E"/>
    <w:rsid w:val="00FE1754"/>
    <w:rsid w:val="00FF602E"/>
    <w:rsid w:val="00FF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CF67D2"/>
  <w15:docId w15:val="{D5E581C3-2027-44F9-B855-A5071EE0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Draftline">
    <w:name w:val="Draftline"/>
    <w:rPr>
      <w:rFonts w:ascii="Times New Roman" w:eastAsia="Arial" w:hAnsi="Times New Roman" w:cs="Times New Roman"/>
      <w:b w:val="0"/>
      <w:i w:val="0"/>
      <w:caps w:val="0"/>
      <w:smallCaps w:val="0"/>
      <w:strike w:val="0"/>
      <w:dstrike w:val="0"/>
      <w:outline w:val="0"/>
      <w:shadow w:val="0"/>
      <w:emboss w:val="0"/>
      <w:imprint w:val="0"/>
      <w:vanish/>
      <w:color w:val="FF0000"/>
      <w:spacing w:val="0"/>
      <w:w w:val="100"/>
      <w:kern w:val="0"/>
      <w:sz w:val="15"/>
      <w:szCs w:val="22"/>
      <w:u w:val="none"/>
      <w:effect w:val="none"/>
      <w:vertAlign w:val="baseline"/>
    </w:rPr>
  </w:style>
  <w:style w:type="paragraph" w:customStyle="1" w:styleId="FooterB">
    <w:name w:val="Footer B"/>
    <w:link w:val="FooterBChar"/>
    <w:pPr>
      <w:widowControl/>
      <w:tabs>
        <w:tab w:val="center" w:pos="4680"/>
        <w:tab w:val="right" w:pos="9360"/>
      </w:tabs>
    </w:pPr>
    <w:rPr>
      <w:rFonts w:eastAsia="Arial"/>
      <w:sz w:val="15"/>
      <w:szCs w:val="22"/>
    </w:rPr>
  </w:style>
  <w:style w:type="character" w:customStyle="1" w:styleId="FooterBChar">
    <w:name w:val="Footer B Char"/>
    <w:basedOn w:val="DefaultParagraphFont"/>
    <w:link w:val="FooterB"/>
    <w:rPr>
      <w:rFonts w:eastAsia="Arial"/>
      <w:sz w:val="15"/>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563C1"/>
      <w:u w:val="single"/>
    </w:rPr>
  </w:style>
  <w:style w:type="paragraph" w:styleId="ListParagraph">
    <w:name w:val="List Paragraph"/>
    <w:basedOn w:val="Normal"/>
    <w:uiPriority w:val="34"/>
    <w:qFormat/>
    <w:pPr>
      <w:widowControl/>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pPr>
      <w:widowControl/>
    </w:pPr>
  </w:style>
  <w:style w:type="paragraph" w:styleId="NoSpacing">
    <w:name w:val="No Spacing"/>
    <w:uiPriority w:val="1"/>
    <w:qFormat/>
    <w:rsid w:val="002D4D9E"/>
    <w:pPr>
      <w:widowControl/>
    </w:pPr>
    <w:rPr>
      <w:rFonts w:cs="Arial"/>
    </w:rPr>
  </w:style>
  <w:style w:type="paragraph" w:styleId="MacroText">
    <w:name w:val="macro"/>
    <w:link w:val="MacroTextChar"/>
    <w:uiPriority w:val="99"/>
    <w:semiHidden/>
    <w:unhideWhenUsed/>
    <w:rsid w:val="00B46F5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46F5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3634</Words>
  <Characters>20717</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Arias</dc:creator>
  <cp:lastModifiedBy>Blake Gallimore</cp:lastModifiedBy>
  <cp:revision>2</cp:revision>
  <cp:lastPrinted>2022-08-31T11:40:00Z</cp:lastPrinted>
  <dcterms:created xsi:type="dcterms:W3CDTF">2022-08-31T18:53:00Z</dcterms:created>
  <dcterms:modified xsi:type="dcterms:W3CDTF">2022-08-31T18:53:00Z</dcterms:modified>
</cp:coreProperties>
</file>